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FE" w:rsidRPr="00D82F65" w:rsidRDefault="00B940FE" w:rsidP="00F7310A">
      <w:pPr>
        <w:spacing w:line="240" w:lineRule="auto"/>
        <w:jc w:val="center"/>
        <w:rPr>
          <w:rFonts w:ascii="Times New Roman" w:hAnsi="Times New Roman"/>
          <w:b/>
        </w:rPr>
      </w:pPr>
      <w:r w:rsidRPr="00D82F65">
        <w:rPr>
          <w:rFonts w:ascii="Times New Roman" w:hAnsi="Times New Roman"/>
          <w:b/>
        </w:rPr>
        <w:t>ZESTAWIENIE UWAG DO PROJEKTU ROZPORZĄDZENIA</w:t>
      </w:r>
    </w:p>
    <w:tbl>
      <w:tblPr>
        <w:tblW w:w="14568" w:type="dxa"/>
        <w:jc w:val="center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535"/>
        <w:gridCol w:w="6200"/>
        <w:gridCol w:w="2268"/>
        <w:gridCol w:w="3796"/>
      </w:tblGrid>
      <w:tr w:rsidR="00264139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Wnoszący uwagę</w:t>
            </w:r>
          </w:p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dotyczy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 xml:space="preserve">Stanowisko ULC </w:t>
            </w:r>
            <w:r w:rsidRPr="00D82F65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B940FE" w:rsidRPr="00D82F65" w:rsidRDefault="00B940F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Uzasadnienie</w:t>
            </w:r>
          </w:p>
        </w:tc>
      </w:tr>
      <w:tr w:rsidR="00B20C3B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B20C3B" w:rsidRPr="00D82F65" w:rsidRDefault="00B20C3B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B20C3B" w:rsidRPr="00D82F65" w:rsidRDefault="00B20C3B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Lubelski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B20C3B" w:rsidRPr="00D82F65" w:rsidRDefault="00BC4A13" w:rsidP="005744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</w:rPr>
              <w:t xml:space="preserve">Zapis zawarty w § 38 ust.2, który brzmi: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</w:r>
            <w:r w:rsidR="00422B7E" w:rsidRPr="00D82F65">
              <w:rPr>
                <w:rFonts w:ascii="Times New Roman" w:hAnsi="Times New Roman"/>
              </w:rPr>
              <w:t>"</w:t>
            </w:r>
            <w:r w:rsidRPr="00D82F65">
              <w:rPr>
                <w:rFonts w:ascii="Times New Roman" w:hAnsi="Times New Roman"/>
              </w:rPr>
              <w:t xml:space="preserve">Wykonywanie przez członka personelu lotniczego czynności lotniczych na statkach powietrznych z niehermetyczną kabiną na wysokości powyżej 4.000 m nad poziomem morza wymaga posiadania przez niego orzeczenia lotniczo-lekarskiego wydanego w wyniku badania w komorze niskich ciśnień. "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wzbudził mój szczególny niepokój, ponieważ jego przyjęcie będzie stanowiło duże utrudnienia dla pilotów general aviation, zwłaszcza szybowników, jeśli chodzi o wykonywanie lotów powyżej 4.000 m, a więc realizację celów sportowych, związanych m.in. z uzyskiwaniem możliwości zdobywania odznak FAI.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Poniżej postaram się przedstawić kilka argumentów przemawiających za usunięciem wymogu przechodzenia badań w komorze niskich ciśnień.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1. Obowiązujące akty prawne Unii Europejskiej oraz projekty przyszłych rozporządzeń nie wprowadzają takiego wymagania w stosunku do pilotów GA w UE. W związku z tym, przyjęcie tego zapisu w prawie polskim skutkować będzie nierównością podmiotów wobec prawa europejskiego a co za tym idzie, możliwość zaskarżenia tego aktu prawnego.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2. Badanie w komorze niskich ciśnień polega na obserwacji reakcji organizmu badanego pilota w warunkach niedotlenienia, przy czym obserwacje prowadzi się dla warunków ciśnienia panującego na wysokości 5.000 m AMSL. Jak powszechnie wiadomo, przepisy zarówno europejskie jak i krajowe, bezwzględnie wymagają od </w:t>
            </w:r>
            <w:r w:rsidRPr="00D82F65">
              <w:rPr>
                <w:rFonts w:ascii="Times New Roman" w:hAnsi="Times New Roman"/>
              </w:rPr>
              <w:lastRenderedPageBreak/>
              <w:t xml:space="preserve">personelu lotniczego korzystania z dodatkowego tlenu powyżej wysokości 4.000 m AMSL. Badania w KNC nie mają więc przełożenia na rzeczywistość, w jakiej może się znaleźć pilot, tym bardziej że jego reakcja zaobserwowana w trakcie jednorazowego badania nie może świadczyć o tym jak jego organizm będzie reagował w przyszłości, za rok, pięć czy dwadzieścia lat.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3. Wg mojej wiedzy, w Polsce jest tylko jeden ośrodek dysponujący możliwościami wykonania takich badań (Wojskowy Instytut Medycyny Lotniczej). Cena badania przekracza kwotę 1.000 zł, co jest znaczącą barierą finansową zwłaszcza dla młodych pilotów szybowcowych.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4. Wydaje się, że wymóg ten jest pozostałością dawnego systemu, gdy piloci aeroklubowi byli szkoleni z myślą o wykorzystaniu ich jako przyszłych, potencjalnych pilotów wojskowych, zwłaszcza w kontekście finansowania tych szkoleń przez MON.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>5. Zapis § 32 ust.2 obecnie obowiązującego rozporządzenia Ministra Infrastruktury w sprawie licencjonowania personelu lotniczego z dnia 3 września 2003 r. brzmi następująco: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" Wykonywanie przez członka personelu lotniczego czynności lotniczych na statkach powietrznych z niehermetyczną kabiną </w:t>
            </w:r>
            <w:r w:rsidRPr="00D82F65">
              <w:rPr>
                <w:rFonts w:ascii="Times New Roman" w:hAnsi="Times New Roman"/>
                <w:u w:val="single"/>
              </w:rPr>
              <w:t>i bez instalacji tlenowej</w:t>
            </w:r>
            <w:r w:rsidRPr="00D82F65">
              <w:rPr>
                <w:rFonts w:ascii="Times New Roman" w:hAnsi="Times New Roman"/>
              </w:rPr>
              <w:t xml:space="preserve"> na wysokości powyżej 4.000 m nad poziomem morza wymaga posiadania przez niego orzeczenia lotniczo-lekarskiego wydanego w wyniku badania w komorze niskich ciśnień. "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>Jak widać jego sens jest zupełnie inny od brzmienia tego w projekcie nowego rozporządzenia. Uznaje się w nim, że w przypadku korzystania z tlenu, wymóg badania w KNC nie jest konieczny, co wydaje się zgodne z logiką.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 xml:space="preserve">6. Potencjalnie zapis ten może mieć negatywne skutki jeśli chodzi o </w:t>
            </w:r>
            <w:r w:rsidRPr="00D82F65">
              <w:rPr>
                <w:rFonts w:ascii="Times New Roman" w:hAnsi="Times New Roman"/>
              </w:rPr>
              <w:lastRenderedPageBreak/>
              <w:t xml:space="preserve">bezpieczeństwo lotnicze, ponieważ możemy sobie wyobrazić, że pojedynczy pilot, który przeszedł badania w KNC bez wyraźnych objawów niedotlenienia, postanowi wykonać lot na tej wysokości nie posiadając tlenu, co w warunkach rzeczywistych może się skończyć poważnymi konsekwencjami. </w:t>
            </w:r>
            <w:r w:rsidRPr="00D82F65">
              <w:rPr>
                <w:rFonts w:ascii="Times New Roman" w:hAnsi="Times New Roman"/>
              </w:rPr>
              <w:br/>
            </w:r>
            <w:r w:rsidRPr="00D82F65">
              <w:rPr>
                <w:rFonts w:ascii="Times New Roman" w:hAnsi="Times New Roman"/>
              </w:rPr>
              <w:br/>
              <w:t>W mojej opinii zapis ten należy usunąć w całości (lub pozostawić w formie niezmienionej z obecnie obowiązującego rozporządzenia), ponieważ nie wnosi on nic co mogłoby mieć pozytywny wpływ na bezpieczeństwo lotnicze, natomiast w przypadku pozostawienia go stanowi duże zagrożenie dla przyszłej działalności sportowej w GA a także będzie sprzeczny z zasadą równości wszystkich obywateli UE wobec prawa.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0C3B" w:rsidRPr="00E2014C" w:rsidRDefault="001417DD" w:rsidP="000C5B6E">
            <w:pPr>
              <w:pStyle w:val="Nagwek1"/>
              <w:rPr>
                <w:rFonts w:ascii="Times New Roman" w:hAnsi="Times New Roman" w:cs="Times New Roman"/>
                <w:sz w:val="22"/>
                <w:szCs w:val="22"/>
              </w:rPr>
            </w:pPr>
            <w:r w:rsidRPr="00E2014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Uwaga uwzględ</w:t>
            </w:r>
            <w:bookmarkStart w:id="0" w:name="_GoBack"/>
            <w:bookmarkEnd w:id="0"/>
            <w:r w:rsidRPr="00E2014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B20C3B" w:rsidRPr="00D82F65" w:rsidRDefault="001417DD" w:rsidP="005744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 analizie uwag oraz po opinii zasięgniętej w ramach ww.  wymagania wśród przepisów innych nadzorów europejskich (brak występowania ww. wymagania) § 38 ust.</w:t>
            </w:r>
            <w:r w:rsidR="0025087F" w:rsidRPr="00D82F65">
              <w:rPr>
                <w:rFonts w:ascii="Times New Roman" w:hAnsi="Times New Roman"/>
              </w:rPr>
              <w:t xml:space="preserve"> </w:t>
            </w:r>
            <w:r w:rsidRPr="00D82F65">
              <w:rPr>
                <w:rFonts w:ascii="Times New Roman" w:hAnsi="Times New Roman"/>
              </w:rPr>
              <w:t>2 usunięto.</w:t>
            </w:r>
          </w:p>
          <w:p w:rsidR="001417DD" w:rsidRPr="00D82F65" w:rsidRDefault="001417DD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20C3B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B20C3B" w:rsidRPr="00D82F65" w:rsidRDefault="00E70567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 xml:space="preserve">2.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B20C3B" w:rsidRPr="00D82F65" w:rsidRDefault="00E70567" w:rsidP="00E7056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Air-Res Aviation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E70567" w:rsidRPr="00D82F65" w:rsidRDefault="00E70567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Kłaniam się z Air-Res Aviation po przeczytaniu tego projektu w zasadzie nie mamy większych uwag , tylko jedna czy nie można zmienić wzoru LICENCJI, obecne są fatalne a zwłaszcza Jak dużo się lata w okresie letnim, gdzie w wyniku „ zawilgocenia” tracimy wpisy dokonane odręcznie o przedłużeniach , proponował bym „plastiki” z kodem indywidualnym , gdyż w dobie cyfryzacji nie ma problemu aby czytnikiem każdy inspektor dowiedział się o wszystkich uprawnieniach danego pilota oraz ich aktualizacji . Wkładając obecną Licencję w okładkę foliową również nie zabezpiecza się jej przed częściową  „estetycznością”</w:t>
            </w:r>
          </w:p>
          <w:p w:rsidR="00E70567" w:rsidRPr="00D82F65" w:rsidRDefault="00E70567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Pozdrawiam Krzychu Skalski</w:t>
            </w:r>
          </w:p>
          <w:p w:rsidR="00B20C3B" w:rsidRPr="00D82F65" w:rsidRDefault="00B20C3B" w:rsidP="005744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20C3B" w:rsidRPr="00D82F65" w:rsidRDefault="00E70567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 xml:space="preserve">Uwaga częściowo </w:t>
            </w:r>
            <w:r w:rsidR="00516BE5" w:rsidRPr="00D82F65">
              <w:rPr>
                <w:rFonts w:ascii="Times New Roman" w:hAnsi="Times New Roman"/>
                <w:b/>
              </w:rPr>
              <w:t>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B20C3B" w:rsidRPr="00D82F65" w:rsidRDefault="00516BE5" w:rsidP="005744E6">
            <w:pPr>
              <w:spacing w:line="240" w:lineRule="auto"/>
              <w:jc w:val="both"/>
              <w:rPr>
                <w:rFonts w:ascii="Times New Roman" w:hAnsi="Times New Roman"/>
                <w:color w:val="1F497D"/>
              </w:rPr>
            </w:pPr>
            <w:r w:rsidRPr="00D82F65">
              <w:rPr>
                <w:rFonts w:ascii="Times New Roman" w:hAnsi="Times New Roman"/>
              </w:rPr>
              <w:t>Kwestia zmiany wzoru licencji</w:t>
            </w:r>
            <w:r w:rsidR="001C06BA" w:rsidRPr="00D82F65">
              <w:rPr>
                <w:rFonts w:ascii="Times New Roman" w:hAnsi="Times New Roman"/>
              </w:rPr>
              <w:t xml:space="preserve"> jest kwestią nie w pełni zależną od ULC, bowiem </w:t>
            </w:r>
            <w:r w:rsidR="00E973AD" w:rsidRPr="00D82F65">
              <w:rPr>
                <w:rFonts w:ascii="Times New Roman" w:hAnsi="Times New Roman"/>
              </w:rPr>
              <w:t>np.</w:t>
            </w:r>
            <w:r w:rsidR="001C06BA" w:rsidRPr="00D82F65">
              <w:rPr>
                <w:rFonts w:ascii="Times New Roman" w:hAnsi="Times New Roman"/>
              </w:rPr>
              <w:t xml:space="preserve"> wygląd oraz zawartość licencji zgodnej z przepisami rozporządzenia Komisji (UE) nr 1178/2011 określa Załącznik nr VI (Part-ARA – Dodatek I)</w:t>
            </w:r>
            <w:r w:rsidR="00864DF0" w:rsidRPr="00D82F65">
              <w:rPr>
                <w:rFonts w:ascii="Times New Roman" w:hAnsi="Times New Roman"/>
              </w:rPr>
              <w:t>, nie przewidującej plastikowego paska z kodem indywidualnym. Należy przypomnieć, iż ww. wzór jest zestandaryzowany we wszystkich państwach UE.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="00864DF0" w:rsidRPr="00D82F65">
              <w:rPr>
                <w:rFonts w:ascii="Times New Roman" w:hAnsi="Times New Roman"/>
              </w:rPr>
              <w:t>Dlatego, choć u</w:t>
            </w:r>
            <w:r w:rsidR="001C06BA" w:rsidRPr="00D82F65">
              <w:rPr>
                <w:rFonts w:ascii="Times New Roman" w:hAnsi="Times New Roman"/>
              </w:rPr>
              <w:t xml:space="preserve">waga </w:t>
            </w:r>
            <w:r w:rsidR="00864DF0" w:rsidRPr="00D82F65">
              <w:rPr>
                <w:rFonts w:ascii="Times New Roman" w:hAnsi="Times New Roman"/>
              </w:rPr>
              <w:t xml:space="preserve">konsultanta jest </w:t>
            </w:r>
            <w:r w:rsidR="001C06BA" w:rsidRPr="00D82F65">
              <w:rPr>
                <w:rFonts w:ascii="Times New Roman" w:hAnsi="Times New Roman"/>
              </w:rPr>
              <w:t xml:space="preserve">zasadna, </w:t>
            </w:r>
            <w:r w:rsidR="00864DF0" w:rsidRPr="00D82F65">
              <w:rPr>
                <w:rFonts w:ascii="Times New Roman" w:hAnsi="Times New Roman"/>
              </w:rPr>
              <w:t>nie wydaje się być realizowalna</w:t>
            </w:r>
            <w:r w:rsidR="00E973AD" w:rsidRPr="00D82F65">
              <w:rPr>
                <w:rFonts w:ascii="Times New Roman" w:hAnsi="Times New Roman"/>
              </w:rPr>
              <w:t xml:space="preserve"> w najbliższej przyszłości</w:t>
            </w:r>
            <w:r w:rsidR="00864DF0" w:rsidRPr="00D82F65">
              <w:rPr>
                <w:rFonts w:ascii="Times New Roman" w:hAnsi="Times New Roman"/>
              </w:rPr>
              <w:t>. W nawiązaniu do jakości oraz</w:t>
            </w:r>
            <w:r w:rsidR="001C06BA" w:rsidRPr="00D82F65">
              <w:rPr>
                <w:rFonts w:ascii="Times New Roman" w:hAnsi="Times New Roman"/>
              </w:rPr>
              <w:t xml:space="preserve"> wytrzymałości papieru, na którym drukowane są licencje</w:t>
            </w:r>
            <w:r w:rsidR="00864DF0" w:rsidRPr="00D82F65">
              <w:rPr>
                <w:rFonts w:ascii="Times New Roman" w:hAnsi="Times New Roman"/>
              </w:rPr>
              <w:t xml:space="preserve"> </w:t>
            </w:r>
            <w:r w:rsidR="001C06BA" w:rsidRPr="00D82F65">
              <w:rPr>
                <w:rFonts w:ascii="Times New Roman" w:hAnsi="Times New Roman"/>
              </w:rPr>
              <w:t>–</w:t>
            </w:r>
            <w:r w:rsidR="00864DF0" w:rsidRPr="00D82F65">
              <w:rPr>
                <w:rFonts w:ascii="Times New Roman" w:hAnsi="Times New Roman"/>
              </w:rPr>
              <w:t xml:space="preserve"> ULC informuje, że</w:t>
            </w:r>
            <w:r w:rsidR="001C06BA" w:rsidRPr="00D82F65">
              <w:rPr>
                <w:rFonts w:ascii="Times New Roman" w:hAnsi="Times New Roman"/>
              </w:rPr>
              <w:t xml:space="preserve"> ten zamówiony obecnie</w:t>
            </w:r>
            <w:r w:rsidR="00864DF0" w:rsidRPr="00D82F65">
              <w:rPr>
                <w:rFonts w:ascii="Times New Roman" w:hAnsi="Times New Roman"/>
              </w:rPr>
              <w:t xml:space="preserve"> w PWPW z uwagi na dodatek bawełny będzie</w:t>
            </w:r>
            <w:r w:rsidR="001C06BA" w:rsidRPr="00D82F65">
              <w:rPr>
                <w:rFonts w:ascii="Times New Roman" w:hAnsi="Times New Roman"/>
              </w:rPr>
              <w:t xml:space="preserve"> bardziej trwały</w:t>
            </w:r>
            <w:r w:rsidR="00864DF0" w:rsidRPr="00D82F65">
              <w:rPr>
                <w:rFonts w:ascii="Times New Roman" w:hAnsi="Times New Roman"/>
              </w:rPr>
              <w:t xml:space="preserve"> oraz lepiej zabezpieczony niż dotychczasowy</w:t>
            </w:r>
            <w:r w:rsidR="001C06BA" w:rsidRPr="00D82F65">
              <w:rPr>
                <w:rFonts w:ascii="Times New Roman" w:hAnsi="Times New Roman"/>
              </w:rPr>
              <w:t>.</w:t>
            </w:r>
            <w:r w:rsidR="00E973AD" w:rsidRPr="00D82F65">
              <w:rPr>
                <w:rFonts w:ascii="Times New Roman" w:hAnsi="Times New Roman"/>
              </w:rPr>
              <w:t xml:space="preserve"> Dodatkowo należy mieć na uwadze, iż </w:t>
            </w:r>
            <w:r w:rsidR="00E973AD" w:rsidRPr="00D82F65">
              <w:rPr>
                <w:rFonts w:ascii="Times New Roman" w:hAnsi="Times New Roman"/>
              </w:rPr>
              <w:lastRenderedPageBreak/>
              <w:t>ewentualna cyfryzacja procesu wydawania licencji wiązała by się z kompleksową zmianą w systemach IT ULC, co generuje ogromne koszty w skali wydatków Urzędu.</w:t>
            </w:r>
          </w:p>
        </w:tc>
      </w:tr>
      <w:tr w:rsidR="00E973AD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E973AD" w:rsidRPr="00D82F65" w:rsidRDefault="00E973AD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973AD" w:rsidRPr="00D82F65" w:rsidRDefault="00E973AD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21248E" w:rsidRPr="00D82F65" w:rsidRDefault="0021248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w § 2 dodać co oznacza skrót </w:t>
            </w:r>
            <w:r w:rsidRPr="00D82F65">
              <w:rPr>
                <w:rFonts w:ascii="Times New Roman" w:hAnsi="Times New Roman"/>
                <w:b/>
                <w:bCs/>
                <w:color w:val="000000"/>
                <w:u w:val="single"/>
              </w:rPr>
              <w:t>kwalifikacje lotnicze</w:t>
            </w:r>
            <w:r w:rsidRPr="00D82F65">
              <w:rPr>
                <w:rFonts w:ascii="Times New Roman" w:hAnsi="Times New Roman"/>
                <w:color w:val="000000"/>
              </w:rPr>
              <w:t>, czym się różnią od uprawnień lotniczych?</w:t>
            </w:r>
          </w:p>
          <w:p w:rsidR="0021248E" w:rsidRPr="00D82F65" w:rsidRDefault="0021248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czy są to </w:t>
            </w:r>
            <w:r w:rsidRPr="00D82F65">
              <w:rPr>
                <w:rFonts w:ascii="Times New Roman" w:hAnsi="Times New Roman"/>
                <w:b/>
                <w:bCs/>
                <w:color w:val="000000"/>
              </w:rPr>
              <w:t>uprawnienia wpisywane do książki pilota</w:t>
            </w:r>
            <w:r w:rsidRPr="00D82F65">
              <w:rPr>
                <w:rFonts w:ascii="Times New Roman" w:hAnsi="Times New Roman"/>
                <w:color w:val="000000"/>
              </w:rPr>
              <w:t xml:space="preserve">, czy może to oznacza </w:t>
            </w:r>
            <w:r w:rsidRPr="00D82F65">
              <w:rPr>
                <w:rFonts w:ascii="Times New Roman" w:hAnsi="Times New Roman"/>
                <w:b/>
                <w:bCs/>
                <w:color w:val="000000"/>
              </w:rPr>
              <w:t xml:space="preserve">zestaw wiedzy i umiejętności lotniczych (doświadczenia) </w:t>
            </w:r>
            <w:r w:rsidRPr="00D82F65">
              <w:rPr>
                <w:rFonts w:ascii="Times New Roman" w:hAnsi="Times New Roman"/>
                <w:color w:val="000000"/>
              </w:rPr>
              <w:t>?</w:t>
            </w:r>
          </w:p>
          <w:p w:rsidR="0021248E" w:rsidRPr="00D82F65" w:rsidRDefault="0021248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potem w następnych rozdziałach będzie łatwiej pisać, bez potrzeby takich sformułowań:</w:t>
            </w:r>
          </w:p>
          <w:p w:rsidR="00E973AD" w:rsidRPr="00D82F65" w:rsidRDefault="0021248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„kwalifikacji lotniczych w zakresie wiedzy, umiejętności i praktyki”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zmienić tytuł rozdziału: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Rozdział 4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Szczegółowe warunki prowadzenia szkolenia lotniczego oraz uzyskiwania kwalifikacji lotniczych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na: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Rozdział 4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Szczegółowe warunki prowadzenia szkolenia lotniczego oraz uzyskiwania </w:t>
            </w:r>
            <w:r w:rsidRPr="00D82F65">
              <w:rPr>
                <w:rFonts w:ascii="Times New Roman" w:hAnsi="Times New Roman"/>
                <w:b/>
                <w:bCs/>
                <w:color w:val="000000"/>
                <w:u w:val="single"/>
              </w:rPr>
              <w:t>uprawnień</w:t>
            </w:r>
            <w:r w:rsidRPr="00D82F65">
              <w:rPr>
                <w:rFonts w:ascii="Times New Roman" w:hAnsi="Times New Roman"/>
                <w:color w:val="000000"/>
              </w:rPr>
              <w:t xml:space="preserve"> lotniczych</w:t>
            </w:r>
          </w:p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973AD" w:rsidRPr="00D82F65" w:rsidRDefault="0021248E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E973AD" w:rsidRPr="00D82F65" w:rsidRDefault="00D156DD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Zaproponowany przez projektodawcę zapis: „kwalifikacje lotnicze w zakresie wiedzy, umiejętności i praktyki” wynika bezpośrednio z brzmienia delegacji ustawowej w art.</w:t>
            </w:r>
            <w:r w:rsidR="00A543EE" w:rsidRPr="00D82F65">
              <w:rPr>
                <w:rFonts w:ascii="Times New Roman" w:hAnsi="Times New Roman"/>
              </w:rPr>
              <w:t xml:space="preserve"> 104 us</w:t>
            </w:r>
            <w:r w:rsidRPr="00D82F65">
              <w:rPr>
                <w:rFonts w:ascii="Times New Roman" w:hAnsi="Times New Roman"/>
              </w:rPr>
              <w:t>t</w:t>
            </w:r>
            <w:r w:rsidR="00A543EE" w:rsidRPr="00D82F65">
              <w:rPr>
                <w:rFonts w:ascii="Times New Roman" w:hAnsi="Times New Roman"/>
              </w:rPr>
              <w:t>.</w:t>
            </w:r>
            <w:r w:rsidRPr="00D82F65">
              <w:rPr>
                <w:rFonts w:ascii="Times New Roman" w:hAnsi="Times New Roman"/>
              </w:rPr>
              <w:t xml:space="preserve"> 1 pkt 3 i 4 lit. c) ustawy – Prawo lotnicze i nie może podlegać żadnym modyfikacjom ze względu na fakt, że w przeciwnym razie projekt rozporządzenia będzie niezgodny z Zasadami Techniki Prawodawczej (konieczna jest tu spójność w zakresie nazewnictwa poszczególnych rozdziałów z delegacją ustawową).</w:t>
            </w:r>
            <w:r w:rsidR="007522F4" w:rsidRPr="00D82F65">
              <w:rPr>
                <w:rFonts w:ascii="Times New Roman" w:hAnsi="Times New Roman"/>
              </w:rPr>
              <w:t xml:space="preserve"> Identyczna terminologia występuje w aktualnie obowiązującym rozporządzeniu w sprawie licencjonowania.</w:t>
            </w:r>
            <w:r w:rsidR="00A543EE" w:rsidRPr="00D82F65">
              <w:rPr>
                <w:rFonts w:ascii="Times New Roman" w:hAnsi="Times New Roman"/>
              </w:rPr>
              <w:t xml:space="preserve"> Przez kwalifikacje lotnicze rozumiemy zatem: wiedzę, umiejętności oraz praktykę (doświadczenie kandydata) i nie można powyższego utożsamiać z posiadanymi przez kandydata/pilota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="00A543EE" w:rsidRPr="00D82F65">
              <w:rPr>
                <w:rFonts w:ascii="Times New Roman" w:hAnsi="Times New Roman"/>
              </w:rPr>
              <w:t xml:space="preserve">uprawnieniami (bez znaczenia czy są wpisywane do książki pilota czy tez do licencji). Nie są to terminy tożsame. Można bowiem posiadać kwalifikacje lotnicze w jakimś (choć częściowym zakresie) nie posiadając uprawnienia lotniczego, sankcjonującego ww. Poniższe kwestie </w:t>
            </w:r>
            <w:r w:rsidR="00A543EE" w:rsidRPr="00D82F65">
              <w:rPr>
                <w:rFonts w:ascii="Times New Roman" w:hAnsi="Times New Roman"/>
              </w:rPr>
              <w:lastRenderedPageBreak/>
              <w:t xml:space="preserve">są najczęściej spotkane przy zastosowaniu Indywidualnych Toków Szkolenia w stosunku do kandydatów na licencję/uprawnienie posiadających już jakąś wiedzę lub umiejętności w ww. zakresie. Pojęcie uzyskiwania kwalifikacji lotniczych jest zatem pojęciem „szerszym” od pojęcia uprawnień lotniczych.  </w:t>
            </w:r>
          </w:p>
        </w:tc>
      </w:tr>
      <w:tr w:rsidR="00A543EE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A543EE" w:rsidRPr="00D82F65" w:rsidRDefault="00A543EE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43EE" w:rsidRPr="00D82F65" w:rsidRDefault="00A543EE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9A173B" w:rsidRPr="00D82F65" w:rsidRDefault="009A173B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w Cel projektowanej regulacji (…)e) prowadzenia szklenia lotniczego;</w:t>
            </w:r>
          </w:p>
          <w:p w:rsidR="00A543EE" w:rsidRPr="00D82F65" w:rsidRDefault="009A173B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zmienić na e) prowadzenia </w:t>
            </w:r>
            <w:r w:rsidRPr="00D82F65">
              <w:rPr>
                <w:rFonts w:ascii="Times New Roman" w:hAnsi="Times New Roman"/>
                <w:color w:val="000000"/>
                <w:u w:val="single"/>
              </w:rPr>
              <w:t>szk</w:t>
            </w:r>
            <w:r w:rsidRPr="00D82F65">
              <w:rPr>
                <w:rFonts w:ascii="Times New Roman" w:hAnsi="Times New Roman"/>
                <w:b/>
                <w:bCs/>
                <w:color w:val="000000"/>
                <w:u w:val="single"/>
              </w:rPr>
              <w:t>o</w:t>
            </w:r>
            <w:r w:rsidRPr="00D82F65">
              <w:rPr>
                <w:rFonts w:ascii="Times New Roman" w:hAnsi="Times New Roman"/>
                <w:color w:val="000000"/>
                <w:u w:val="single"/>
              </w:rPr>
              <w:t>lenia</w:t>
            </w:r>
            <w:r w:rsidRPr="00D82F65">
              <w:rPr>
                <w:rFonts w:ascii="Times New Roman" w:hAnsi="Times New Roman"/>
                <w:color w:val="000000"/>
              </w:rPr>
              <w:t xml:space="preserve"> lotniczego;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543EE" w:rsidRPr="00D82F65" w:rsidRDefault="00A543EE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A543EE" w:rsidRPr="00D82F65" w:rsidRDefault="00A543EE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Poprawiono odpowiednie </w:t>
            </w:r>
            <w:r w:rsidR="009A173B" w:rsidRPr="00D82F65">
              <w:rPr>
                <w:rFonts w:ascii="Times New Roman" w:hAnsi="Times New Roman"/>
              </w:rPr>
              <w:t>zapisy.</w:t>
            </w:r>
          </w:p>
        </w:tc>
      </w:tr>
      <w:tr w:rsidR="009A173B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9A173B" w:rsidRPr="00D82F65" w:rsidRDefault="003E3C01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A173B" w:rsidRPr="00D82F65" w:rsidRDefault="003E3C01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b/>
                <w:bCs/>
                <w:color w:val="000000"/>
              </w:rPr>
              <w:t>§ 27.</w:t>
            </w:r>
            <w:r w:rsidRPr="00D82F65">
              <w:rPr>
                <w:rFonts w:ascii="Times New Roman" w:hAnsi="Times New Roman"/>
                <w:color w:val="000000"/>
              </w:rPr>
              <w:t> 1. Szkolenie lotnicze w ośrodku szkolenia lotniczego (…)</w:t>
            </w:r>
          </w:p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W instrukcji wykonawczych i dokumentów regulaminowych FTO; czy nie czas wprowadzić zamiast oddzielnych dokumentów: instrukcja szkolenia, instrukcja operacyjna, instrukcja systemu(…);</w:t>
            </w:r>
          </w:p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po zachodniemu, </w:t>
            </w:r>
            <w:r w:rsidRPr="00D82F65">
              <w:rPr>
                <w:rFonts w:ascii="Times New Roman" w:hAnsi="Times New Roman"/>
                <w:b/>
                <w:bCs/>
                <w:color w:val="000000"/>
                <w:u w:val="single"/>
              </w:rPr>
              <w:t>możliwość jednego dokumentu</w:t>
            </w:r>
            <w:r w:rsidRPr="00D82F65">
              <w:rPr>
                <w:rFonts w:ascii="Times New Roman" w:hAnsi="Times New Roman"/>
                <w:color w:val="000000"/>
              </w:rPr>
              <w:t xml:space="preserve"> zawierającego rozdziały:</w:t>
            </w:r>
          </w:p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instrukcja szkolenia (training manual), operatons manual (OM) + standard Operating Policy (SOP), łącznie z formularzami zatwierdzeń personelu, i innymi formularzami etc.  </w:t>
            </w:r>
          </w:p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SOPy świetnie regulują kwestie użytkowania lotniska/lotnisk przez ośrodek, przecież nie każdy ośrodek jest</w:t>
            </w:r>
            <w:r w:rsidRPr="00D82F65">
              <w:rPr>
                <w:rFonts w:ascii="Times New Roman" w:hAnsi="Times New Roman"/>
                <w:color w:val="000000"/>
              </w:rPr>
              <w:br/>
              <w:t>właścicielem lotniska i posiada swoją instrukcję operacyjną lotniskową (kolejny dokument).</w:t>
            </w:r>
          </w:p>
          <w:p w:rsidR="003E3C01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Przecież pierwsze rozdziały każdej instrukcji (wykaz zmian, numeracja, spis treści, skróty, cel ośrodka, adresy) się powtarzają, robi się niepotrzebnie odwołania do innych instrukcji i powstaje wiele niepotrzebnego papieru. Dla małych i bardzo małych</w:t>
            </w:r>
            <w:r w:rsidRPr="00D82F65">
              <w:rPr>
                <w:rFonts w:ascii="Times New Roman" w:hAnsi="Times New Roman"/>
                <w:color w:val="000000"/>
              </w:rPr>
              <w:br/>
            </w:r>
            <w:r w:rsidRPr="00D82F65">
              <w:rPr>
                <w:rFonts w:ascii="Times New Roman" w:hAnsi="Times New Roman"/>
                <w:color w:val="000000"/>
              </w:rPr>
              <w:lastRenderedPageBreak/>
              <w:t>ośrodków po problem szczególny. Bo co np, jeśli UnitedSky prowadzi</w:t>
            </w:r>
            <w:r w:rsidRPr="00D82F65">
              <w:rPr>
                <w:rFonts w:ascii="Times New Roman" w:hAnsi="Times New Roman"/>
                <w:color w:val="000000"/>
                <w:u w:val="single"/>
              </w:rPr>
              <w:t xml:space="preserve"> tylko szkolenia teoretyczne</w:t>
            </w:r>
            <w:r w:rsidRPr="00D82F65">
              <w:rPr>
                <w:rFonts w:ascii="Times New Roman" w:hAnsi="Times New Roman"/>
                <w:color w:val="000000"/>
              </w:rPr>
              <w:t>. Ma mieć instrukcję operacyjną? Po co?</w:t>
            </w:r>
          </w:p>
          <w:p w:rsidR="009A173B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ULC powinien opracować szablon/y takiego dokumentu.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A173B" w:rsidRPr="00D82F65" w:rsidRDefault="003E3C01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Uwaga nieuwzględniona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BE1AF0" w:rsidRPr="00D82F65" w:rsidRDefault="003E3C01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Podział ww. dokumentów regulaminowych oraz instrukcji wykonawczych wynika z brzmienia przepisów </w:t>
            </w:r>
            <w:r w:rsidR="004D1822" w:rsidRPr="00D82F65">
              <w:rPr>
                <w:rFonts w:ascii="Times New Roman" w:hAnsi="Times New Roman"/>
              </w:rPr>
              <w:t>ORA.ATO.105(a)(2) oraz pkt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="004D1822" w:rsidRPr="00D82F65">
              <w:rPr>
                <w:rFonts w:ascii="Times New Roman" w:hAnsi="Times New Roman"/>
              </w:rPr>
              <w:t xml:space="preserve">ORA.ATO.130 Załącznika VII do Rozporządzenia UE nr 1178/2011, które wyróżniają instrukcje szkolenia oraz instrukcje operacyjne jako oddzielne dokumentu. Również zasady funkcjonowania Systemu zarządzania (pkt ORA.GEN 200(a)(5)) wymagają oddzielnej Instrukcji systemu monitorowania zgodności z wymaganiami. Przestrzeganie powyższej zasady jest ponadto badane przez inspekcje standaryzacyjne EASA w zakresie FCL, a wyłomy o ww. zasady (tj. ujednolicanie ww. w jeden domu net) było już w przeszłości kategoryzowane jako Finding (ustalenie) dla władzy lotniczej. Inną </w:t>
            </w:r>
            <w:r w:rsidR="004D1822" w:rsidRPr="00D82F65">
              <w:rPr>
                <w:rFonts w:ascii="Times New Roman" w:hAnsi="Times New Roman"/>
              </w:rPr>
              <w:lastRenderedPageBreak/>
              <w:t xml:space="preserve">kwestią jest wspomniana przez konsultanta sytuacja, w której </w:t>
            </w:r>
            <w:r w:rsidR="009B5D89" w:rsidRPr="00D82F65">
              <w:rPr>
                <w:rFonts w:ascii="Times New Roman" w:hAnsi="Times New Roman"/>
              </w:rPr>
              <w:t>jeśli OSL szkoli wyłącznie w zakresie teorii. W takiej sytuacji posiadanie instrukcji operacyjnej, jak słusznie wskazuje konsultant, jest bezcelowe.</w:t>
            </w:r>
          </w:p>
          <w:p w:rsidR="009A173B" w:rsidRPr="00D82F65" w:rsidRDefault="00BE1AF0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Jeśli chodzi o wytyczne dla przygotowywania ww. instrukcji, to </w:t>
            </w:r>
            <w:r w:rsidR="007522F4" w:rsidRPr="00D82F65">
              <w:rPr>
                <w:rFonts w:ascii="Times New Roman" w:hAnsi="Times New Roman"/>
              </w:rPr>
              <w:t>opisują</w:t>
            </w:r>
            <w:r w:rsidRPr="00D82F65">
              <w:rPr>
                <w:rFonts w:ascii="Times New Roman" w:hAnsi="Times New Roman"/>
              </w:rPr>
              <w:t xml:space="preserve"> je AMC oraz GM do rozporządzenia UE nr 1178/2011. ULC w miarę możliwości również sukcesywnie przygotowywał sugerowane wzory takich dokumentów (m.in. w zakresie Safety Management System) – patrz przepis par. 29 ust. 1 pkt 2 projektu.</w:t>
            </w:r>
            <w:r w:rsidR="004D1822" w:rsidRPr="00D82F65">
              <w:rPr>
                <w:rFonts w:ascii="Times New Roman" w:hAnsi="Times New Roman"/>
              </w:rPr>
              <w:t xml:space="preserve">  </w:t>
            </w:r>
          </w:p>
        </w:tc>
      </w:tr>
      <w:tr w:rsidR="00673C40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673C40" w:rsidRPr="00D82F65" w:rsidRDefault="00673C40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6.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673C40" w:rsidRPr="00D82F65" w:rsidRDefault="00673C40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673C40" w:rsidRPr="00D82F65" w:rsidRDefault="00673C40" w:rsidP="005744E6">
            <w:pPr>
              <w:spacing w:line="240" w:lineRule="auto"/>
              <w:ind w:firstLine="431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b/>
                <w:bCs/>
                <w:color w:val="000000"/>
              </w:rPr>
              <w:t>§ 34.</w:t>
            </w:r>
            <w:r w:rsidRPr="00D82F65">
              <w:rPr>
                <w:rFonts w:ascii="Times New Roman" w:hAnsi="Times New Roman"/>
                <w:color w:val="000000"/>
              </w:rPr>
              <w:t xml:space="preserve"> 1. Sprawdzenie kwalifikacji lotniczych w zakresie umiejętności posługiwania się frazeologią radiotelefoniczną i językiem potocznym w języku polskim lub angielskim następuje zgodnie z przepisami załącznika I (Część FCL) do rozporządzenia nr 1178/2011.</w:t>
            </w:r>
          </w:p>
          <w:p w:rsidR="00673C40" w:rsidRPr="00D82F65" w:rsidRDefault="00673C40" w:rsidP="005744E6">
            <w:pPr>
              <w:spacing w:line="240" w:lineRule="auto"/>
              <w:ind w:firstLine="431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2. Sprawdzenie </w:t>
            </w:r>
            <w:r w:rsidRPr="00D82F65">
              <w:rPr>
                <w:rFonts w:ascii="Times New Roman" w:hAnsi="Times New Roman"/>
                <w:b/>
                <w:bCs/>
                <w:color w:val="000000"/>
              </w:rPr>
              <w:t>kwalifikacji lotniczych</w:t>
            </w:r>
            <w:r w:rsidRPr="00D82F65">
              <w:rPr>
                <w:rFonts w:ascii="Times New Roman" w:hAnsi="Times New Roman"/>
                <w:color w:val="000000"/>
              </w:rPr>
              <w:t>, o którym mowa w ust. 1, potwierdza się wpisem uprawniania uzupełniającego w zakresie języka, dokonywanego w PPL(A), CPL(A) ATPL(A), PPL(H), CPL(H), ATPL(H), MPL, PPL(AS), CPL(AS), FNL, LAPL(A) i LAPL(H).</w:t>
            </w:r>
          </w:p>
          <w:p w:rsidR="00673C40" w:rsidRPr="00D82F65" w:rsidRDefault="00673C40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a szybowce SPL, LAPL(S)?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73C40" w:rsidRPr="00D82F65" w:rsidRDefault="00673C40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673C40" w:rsidRPr="00D82F65" w:rsidRDefault="00673C40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Zgodnie z brzmieniem przepisu FCL.055</w:t>
            </w:r>
            <w:r w:rsidR="00BE1AF0" w:rsidRPr="00D82F65">
              <w:rPr>
                <w:rFonts w:ascii="Times New Roman" w:hAnsi="Times New Roman"/>
              </w:rPr>
              <w:t>(a)</w:t>
            </w:r>
            <w:r w:rsidRPr="00D82F65">
              <w:rPr>
                <w:rFonts w:ascii="Times New Roman" w:hAnsi="Times New Roman"/>
              </w:rPr>
              <w:t xml:space="preserve"> (załącznik I do rozporządzenia UE nr 1178/2011) jedynie od wymienionych w </w:t>
            </w:r>
            <w:r w:rsidR="00BE1AF0" w:rsidRPr="00D82F65">
              <w:rPr>
                <w:rFonts w:ascii="Times New Roman" w:hAnsi="Times New Roman"/>
              </w:rPr>
              <w:t xml:space="preserve">ust. 2 do par. 34 projektu posiadaczy licencji wymaga się posługiwania radiotelefonem. Licencje szybowcowe nie są ww. przepisem przewidziane.   </w:t>
            </w:r>
            <w:r w:rsidR="00A54730" w:rsidRPr="00D82F65">
              <w:rPr>
                <w:rFonts w:ascii="Times New Roman" w:hAnsi="Times New Roman"/>
              </w:rPr>
              <w:t>Powyższe oczywiście nie oznacza, iż pilotom szybowcowym nie będą wpisywane uprawnienia R/T jeśli stosowny wniosek złożą i udokumentują spełnienie wymagań w ww. zakresie.</w:t>
            </w:r>
          </w:p>
        </w:tc>
      </w:tr>
      <w:tr w:rsidR="003F33A2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3F33A2" w:rsidRPr="00D82F65" w:rsidRDefault="003F33A2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F33A2" w:rsidRPr="00D82F65" w:rsidRDefault="003F33A2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  <w:u w:val="single"/>
              </w:rPr>
              <w:t>Załącznik nr 1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skrót: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b/>
                <w:color w:val="000000"/>
              </w:rPr>
              <w:lastRenderedPageBreak/>
              <w:t>Symulator lotu.</w:t>
            </w:r>
            <w:r w:rsidRPr="00D82F65">
              <w:rPr>
                <w:rFonts w:ascii="Times New Roman" w:hAnsi="Times New Roman"/>
                <w:color w:val="000000"/>
              </w:rPr>
              <w:t xml:space="preserve"> Replika w pełnej skali danego typu lub wyrobu, modelu i egzemplarza kabiny załogi lub pokładu </w:t>
            </w:r>
            <w:r w:rsidRPr="00D82F65">
              <w:rPr>
                <w:rFonts w:ascii="Times New Roman" w:hAnsi="Times New Roman"/>
                <w:b/>
                <w:color w:val="000000"/>
              </w:rPr>
              <w:t>samolotu</w:t>
            </w:r>
            <w:r w:rsidRPr="00D82F65">
              <w:rPr>
                <w:rFonts w:ascii="Times New Roman" w:hAnsi="Times New Roman"/>
                <w:color w:val="000000"/>
              </w:rPr>
              <w:t xml:space="preserve">, włączając w to pełne wyposażenie i programy komputerowe, posiadająca system wizualizacji, zapewniający obraz otoczenia widzianego z kabiny załogi lub pokładu </w:t>
            </w:r>
            <w:r w:rsidRPr="00D82F65">
              <w:rPr>
                <w:rFonts w:ascii="Times New Roman" w:hAnsi="Times New Roman"/>
                <w:b/>
                <w:color w:val="000000"/>
              </w:rPr>
              <w:t>samolotu</w:t>
            </w:r>
            <w:r w:rsidRPr="00D82F65">
              <w:rPr>
                <w:rFonts w:ascii="Times New Roman" w:hAnsi="Times New Roman"/>
                <w:color w:val="000000"/>
              </w:rPr>
              <w:t>, a także system kinematyczny, generujący ruch kabiny pilota. Jakość działania systemu powinna być zgodna z minimalnymi standardami dla Kwalifikacji symulatorów.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82F65">
              <w:rPr>
                <w:rFonts w:ascii="Times New Roman" w:hAnsi="Times New Roman"/>
                <w:b/>
                <w:color w:val="000000"/>
              </w:rPr>
              <w:t>zamienić na: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Symulator lotu. Replika w pełnej skali danego typu lub wyrobu, modelu i egzemplarza kabiny załogi lub pokładu </w:t>
            </w:r>
            <w:r w:rsidRPr="00D82F65">
              <w:rPr>
                <w:rFonts w:ascii="Times New Roman" w:hAnsi="Times New Roman"/>
                <w:b/>
                <w:bCs/>
                <w:color w:val="000000"/>
              </w:rPr>
              <w:t>statku powietrznego</w:t>
            </w:r>
            <w:r w:rsidRPr="00D82F65">
              <w:rPr>
                <w:rFonts w:ascii="Times New Roman" w:hAnsi="Times New Roman"/>
                <w:color w:val="000000"/>
              </w:rPr>
              <w:t>, włączając w to pełne wyposażenie i programy komputerowe, posiadająca system wizualizacji, zapewniający obraz otoczenia widzianego z kabiny załogi lub pokładu</w:t>
            </w:r>
            <w:r w:rsidRPr="00D82F65">
              <w:rPr>
                <w:rFonts w:ascii="Times New Roman" w:hAnsi="Times New Roman"/>
                <w:b/>
                <w:bCs/>
                <w:color w:val="000000"/>
              </w:rPr>
              <w:t xml:space="preserve"> statku powietrznego</w:t>
            </w:r>
            <w:r w:rsidRPr="00D82F65">
              <w:rPr>
                <w:rFonts w:ascii="Times New Roman" w:hAnsi="Times New Roman"/>
                <w:color w:val="000000"/>
              </w:rPr>
              <w:t>, a także system kinematyczny, generujący ruch kabiny pilota. Jakość działania systemu powinna być zgodna z minimalnymi standardami dla Kwalifikacji symulatorów.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bo są już przecież symulatory lotu śmigłowca, szybowca, etc, a wymagania techniczne symulatorów/urządzeń treningowych są opisane gdzie indziej. Jeszcze nie ma np. uprawnień instruktora symulatorowego szybowcowego, może kiedyś nastaną.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33A2" w:rsidRPr="00D82F65" w:rsidRDefault="003F33A2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Uwagę uwzględniono, zapis poprawiono.</w:t>
            </w:r>
          </w:p>
        </w:tc>
      </w:tr>
      <w:tr w:rsidR="003F33A2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3F33A2" w:rsidRPr="00D82F65" w:rsidRDefault="003F33A2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8.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F33A2" w:rsidRPr="00D82F65" w:rsidRDefault="003F33A2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82F65">
              <w:rPr>
                <w:rFonts w:ascii="Times New Roman" w:hAnsi="Times New Roman"/>
                <w:b/>
                <w:color w:val="000000"/>
              </w:rPr>
              <w:t>W rozdziale: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b/>
                <w:color w:val="000000"/>
              </w:rPr>
              <w:t>2.1. </w:t>
            </w:r>
            <w:r w:rsidRPr="00D82F65">
              <w:rPr>
                <w:rFonts w:ascii="Times New Roman" w:hAnsi="Times New Roman"/>
                <w:color w:val="000000"/>
              </w:rPr>
              <w:t>Wymagania dotyczące poszczególnych licencji</w:t>
            </w:r>
          </w:p>
          <w:p w:rsidR="003F33A2" w:rsidRPr="00D82F65" w:rsidRDefault="003F33A2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 xml:space="preserve">brak jest zapisów co do pozostałych licencji (szybowce, samoloty, balony, sterowce, itd), są tylko wiatrakowce, nawigatorzy, dyspozytorzy i mechanicy, </w:t>
            </w:r>
            <w:r w:rsidRPr="00D82F65">
              <w:rPr>
                <w:rFonts w:ascii="Times New Roman" w:hAnsi="Times New Roman"/>
                <w:color w:val="000000"/>
                <w:u w:val="single"/>
              </w:rPr>
              <w:t>więc trudno się odnieść co do wymagań</w:t>
            </w:r>
            <w:r w:rsidRPr="00D82F65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33A2" w:rsidRPr="00D82F65" w:rsidRDefault="003F33A2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niezasadna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3F33A2" w:rsidRPr="00D82F65" w:rsidRDefault="00175660" w:rsidP="00AA6FB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Patrz </w:t>
            </w:r>
            <w:r w:rsidRPr="00D82F65">
              <w:rPr>
                <w:rFonts w:ascii="Times New Roman" w:hAnsi="Times New Roman"/>
                <w:b/>
              </w:rPr>
              <w:t xml:space="preserve">§ 6 </w:t>
            </w:r>
            <w:r w:rsidRPr="00D82F65">
              <w:rPr>
                <w:rFonts w:ascii="Times New Roman" w:hAnsi="Times New Roman"/>
              </w:rPr>
              <w:t>ust. 1: Prezes Urzędu wydaje licencje</w:t>
            </w:r>
            <w:r w:rsidRPr="00D82F65">
              <w:rPr>
                <w:rFonts w:ascii="Times New Roman" w:hAnsi="Times New Roman"/>
                <w:u w:val="single"/>
              </w:rPr>
              <w:t xml:space="preserve">, o których mowa w § 3 ust. 1 pkt 1 oraz ust. 2 (czyli licencji: </w:t>
            </w:r>
            <w:r w:rsidRPr="00D82F65">
              <w:rPr>
                <w:rFonts w:ascii="Times New Roman" w:hAnsi="Times New Roman"/>
                <w:b/>
                <w:u w:val="single"/>
              </w:rPr>
              <w:t>PPL(A), CPL(A), ATPL(A), MPL, PPL(H), CPL(H), ATPL(H), SPL, PPL(AS), CPL(AS), BPL, LAPL(A), LAPL(H), LAPL(S) i LAPL(B)</w:t>
            </w:r>
            <w:r w:rsidRPr="00D82F65">
              <w:rPr>
                <w:rFonts w:ascii="Times New Roman" w:hAnsi="Times New Roman"/>
                <w:u w:val="single"/>
              </w:rPr>
              <w:t>),</w:t>
            </w:r>
            <w:r w:rsidRPr="00D82F65">
              <w:rPr>
                <w:rFonts w:ascii="Times New Roman" w:hAnsi="Times New Roman"/>
              </w:rPr>
              <w:t xml:space="preserve"> wraz z wpisywanymi do nich uprawnieniami kandydatowi, który spełnił </w:t>
            </w:r>
            <w:r w:rsidRPr="00D82F65">
              <w:rPr>
                <w:rFonts w:ascii="Times New Roman" w:hAnsi="Times New Roman"/>
                <w:b/>
              </w:rPr>
              <w:t>wymagania określone w załączniku I (część FCL) do rozporządzenia nr 1178/2011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Pr="00D82F65">
              <w:rPr>
                <w:rFonts w:ascii="Times New Roman" w:hAnsi="Times New Roman"/>
              </w:rPr>
              <w:lastRenderedPageBreak/>
              <w:t>odpowiednio dla poszczególnych licencji i uprawnień ujętych w tym załączniku, a w zakresie nieuregulowanym tymi przepisami – wymagania określone w załączniku 1 do rozporządzenia.</w:t>
            </w:r>
          </w:p>
        </w:tc>
      </w:tr>
      <w:tr w:rsidR="00175660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175660" w:rsidRPr="00D82F65" w:rsidRDefault="00175660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9.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75660" w:rsidRPr="00D82F65" w:rsidRDefault="00175660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Słupski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175660" w:rsidRPr="00D82F65" w:rsidRDefault="00175660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  <w:u w:val="single"/>
              </w:rPr>
              <w:t>Załącznik nr 2-4</w:t>
            </w:r>
          </w:p>
          <w:p w:rsidR="00175660" w:rsidRPr="00D82F65" w:rsidRDefault="00175660" w:rsidP="005744E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2F65">
              <w:rPr>
                <w:rFonts w:ascii="Times New Roman" w:hAnsi="Times New Roman"/>
                <w:color w:val="000000"/>
              </w:rPr>
              <w:t>czy jest sens robienia FI 1, FI 2, czy nie byłoby prościej FI, FI(R)? I tak wszyscy urodzeni po roku 1980 znają angielski. ;)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5660" w:rsidRPr="00D82F65" w:rsidRDefault="00175660" w:rsidP="00696B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niezasadna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696B2E" w:rsidRPr="00D82F65" w:rsidRDefault="00171488" w:rsidP="00FC37F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Uwaga niezasadna. Uprawnienia FI 1 i 2 określone załącznikiem nr 1 do niniejszego projektu rozporządzenia odnoszą się jedynie do licencji </w:t>
            </w:r>
            <w:proofErr w:type="spellStart"/>
            <w:r w:rsidRPr="00D82F65">
              <w:rPr>
                <w:rFonts w:ascii="Times New Roman" w:hAnsi="Times New Roman"/>
              </w:rPr>
              <w:t>wiatrakowcowych</w:t>
            </w:r>
            <w:proofErr w:type="spellEnd"/>
            <w:r w:rsidRPr="00D82F65">
              <w:rPr>
                <w:rFonts w:ascii="Times New Roman" w:hAnsi="Times New Roman"/>
              </w:rPr>
              <w:t xml:space="preserve"> wydawanych w </w:t>
            </w:r>
            <w:r w:rsidR="00FC37F7" w:rsidRPr="00D82F65">
              <w:rPr>
                <w:rFonts w:ascii="Times New Roman" w:hAnsi="Times New Roman"/>
              </w:rPr>
              <w:t>oparciu</w:t>
            </w:r>
            <w:r w:rsidRPr="00D82F65">
              <w:rPr>
                <w:rFonts w:ascii="Times New Roman" w:hAnsi="Times New Roman"/>
              </w:rPr>
              <w:t xml:space="preserve"> o przepisy krajowe. Nie można zatem stawiać znaku równości pomiędzy </w:t>
            </w:r>
            <w:r w:rsidR="00FC37F7" w:rsidRPr="00D82F65">
              <w:rPr>
                <w:rFonts w:ascii="Times New Roman" w:hAnsi="Times New Roman"/>
              </w:rPr>
              <w:t>„</w:t>
            </w:r>
            <w:r w:rsidRPr="00D82F65">
              <w:rPr>
                <w:rFonts w:ascii="Times New Roman" w:hAnsi="Times New Roman"/>
              </w:rPr>
              <w:t>klasami</w:t>
            </w:r>
            <w:r w:rsidR="00FC37F7" w:rsidRPr="00D82F65">
              <w:rPr>
                <w:rFonts w:ascii="Times New Roman" w:hAnsi="Times New Roman"/>
              </w:rPr>
              <w:t xml:space="preserve"> wyszkolenia”</w:t>
            </w:r>
            <w:r w:rsidRPr="00D82F65">
              <w:rPr>
                <w:rFonts w:ascii="Times New Roman" w:hAnsi="Times New Roman"/>
              </w:rPr>
              <w:t xml:space="preserve"> w ramach </w:t>
            </w:r>
            <w:r w:rsidR="00FC37F7" w:rsidRPr="00D82F65">
              <w:rPr>
                <w:rFonts w:ascii="Times New Roman" w:hAnsi="Times New Roman"/>
              </w:rPr>
              <w:t>konkretnego</w:t>
            </w:r>
            <w:r w:rsidRPr="00D82F65">
              <w:rPr>
                <w:rFonts w:ascii="Times New Roman" w:hAnsi="Times New Roman"/>
              </w:rPr>
              <w:t xml:space="preserve"> uprawnienia, a systemem ograniczeń przyjętym w przepisach JAR-FCL oraz Part-FCL</w:t>
            </w:r>
            <w:r w:rsidR="00FC37F7" w:rsidRPr="00D82F65">
              <w:rPr>
                <w:rFonts w:ascii="Times New Roman" w:hAnsi="Times New Roman"/>
              </w:rPr>
              <w:t>, gdyż żądzą się one innymi prawami</w:t>
            </w:r>
            <w:r w:rsidRPr="00D82F65">
              <w:rPr>
                <w:rFonts w:ascii="Times New Roman" w:hAnsi="Times New Roman"/>
              </w:rPr>
              <w:t xml:space="preserve">. Ww. uprawnienia są uprawnieniami </w:t>
            </w:r>
            <w:r w:rsidRPr="00D82F65">
              <w:rPr>
                <w:rFonts w:ascii="Times New Roman" w:hAnsi="Times New Roman"/>
                <w:i/>
              </w:rPr>
              <w:t>stricte</w:t>
            </w:r>
            <w:r w:rsidRPr="00D82F65">
              <w:rPr>
                <w:rFonts w:ascii="Times New Roman" w:hAnsi="Times New Roman"/>
              </w:rPr>
              <w:t xml:space="preserve"> krajowymi</w:t>
            </w:r>
            <w:r w:rsidR="00FC37F7" w:rsidRPr="00D82F65">
              <w:rPr>
                <w:rFonts w:ascii="Times New Roman" w:hAnsi="Times New Roman"/>
              </w:rPr>
              <w:t xml:space="preserve"> i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="00FC37F7" w:rsidRPr="00D82F65">
              <w:rPr>
                <w:rFonts w:ascii="Times New Roman" w:hAnsi="Times New Roman"/>
              </w:rPr>
              <w:t>„klasy” wyróżniane w ich ramach wynikają bezpośrednio z zakresu przywilejów nadanych i czynności jakie pilot może wykonywać posiadając odpowiednio uprawnie FI 1 lub 2 klasy. Zatem ewentualna zmiana nazwy ww. uprawnienia pociągnęłaby za sobą również zmianę zasad</w:t>
            </w:r>
            <w:r w:rsidR="00696B2E" w:rsidRPr="00D82F65">
              <w:rPr>
                <w:rFonts w:ascii="Times New Roman" w:hAnsi="Times New Roman"/>
              </w:rPr>
              <w:t xml:space="preserve"> uzyskiwania tych uprawnień</w:t>
            </w:r>
            <w:r w:rsidR="00FC37F7" w:rsidRPr="00D82F65">
              <w:rPr>
                <w:rFonts w:ascii="Times New Roman" w:hAnsi="Times New Roman"/>
              </w:rPr>
              <w:t>, na</w:t>
            </w:r>
            <w:r w:rsidR="00696B2E" w:rsidRPr="00D82F65">
              <w:rPr>
                <w:rFonts w:ascii="Times New Roman" w:hAnsi="Times New Roman"/>
              </w:rPr>
              <w:t xml:space="preserve"> analogicznie jak w przypadku samolotów czy śmigłowców</w:t>
            </w:r>
            <w:r w:rsidR="00FC37F7" w:rsidRPr="00D82F65">
              <w:rPr>
                <w:rFonts w:ascii="Times New Roman" w:hAnsi="Times New Roman"/>
              </w:rPr>
              <w:t xml:space="preserve">, co w ww. przypadku nie ma zastosowania i nie było celem projektodawcy. Zmiana tak rodziłaby również konieczność dokonania zmian w strukturze </w:t>
            </w:r>
            <w:r w:rsidR="00FC37F7" w:rsidRPr="00D82F65">
              <w:rPr>
                <w:rFonts w:ascii="Times New Roman" w:hAnsi="Times New Roman"/>
              </w:rPr>
              <w:lastRenderedPageBreak/>
              <w:t>teleinformatycznej ULC, co finalnie może mieć pośredni wpływ na wydłużenie procesu wydawania licencji.</w:t>
            </w:r>
          </w:p>
        </w:tc>
      </w:tr>
      <w:tr w:rsidR="007522F4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7522F4" w:rsidRPr="00D82F65" w:rsidRDefault="007522F4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10.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522F4" w:rsidRPr="00D82F65" w:rsidRDefault="00C26D15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MGGP Aero Sp. z o.o.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7522F4" w:rsidRPr="00D82F65" w:rsidRDefault="00C26D15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1. Formatowanie tekstu – podpunkty wysuni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te s</w:t>
            </w:r>
            <w:r w:rsidRPr="00D82F65">
              <w:rPr>
                <w:rFonts w:ascii="Times New Roman" w:eastAsia="TimesNewRoman" w:hAnsi="Times New Roman"/>
              </w:rPr>
              <w:t xml:space="preserve">ą </w:t>
            </w:r>
            <w:r w:rsidRPr="00D82F65">
              <w:rPr>
                <w:rFonts w:ascii="Times New Roman" w:hAnsi="Times New Roman"/>
              </w:rPr>
              <w:t>w lewo w stosunku do nadrz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dnych punktów!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22F4" w:rsidRPr="00D82F65" w:rsidRDefault="00C26D15" w:rsidP="00C605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 xml:space="preserve">Uwaga </w:t>
            </w:r>
            <w:r w:rsidR="00C60534" w:rsidRPr="00D82F65">
              <w:rPr>
                <w:rFonts w:ascii="Times New Roman" w:hAnsi="Times New Roman"/>
                <w:b/>
              </w:rPr>
              <w:t>niezasadna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7522F4" w:rsidRPr="00D82F65" w:rsidRDefault="00C26D15" w:rsidP="00AA6FB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Poczyniono odpowiednie korekty</w:t>
            </w:r>
            <w:r w:rsidR="0025087F" w:rsidRPr="00D82F65">
              <w:rPr>
                <w:rFonts w:ascii="Times New Roman" w:hAnsi="Times New Roman"/>
              </w:rPr>
              <w:t xml:space="preserve"> formatu</w:t>
            </w:r>
            <w:r w:rsidRPr="00D82F65">
              <w:rPr>
                <w:rFonts w:ascii="Times New Roman" w:hAnsi="Times New Roman"/>
              </w:rPr>
              <w:t xml:space="preserve"> w tekście projektu</w:t>
            </w:r>
            <w:r w:rsidR="00C60534" w:rsidRPr="00D82F65">
              <w:rPr>
                <w:rFonts w:ascii="Times New Roman" w:hAnsi="Times New Roman"/>
              </w:rPr>
              <w:t xml:space="preserve"> zgodnie z nadesłanym przez RCL obowiązującym wzorcem szablonu (zgodnym z ZTP).</w:t>
            </w:r>
          </w:p>
        </w:tc>
      </w:tr>
      <w:tr w:rsidR="00C26D15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C26D15" w:rsidRPr="00D82F65" w:rsidRDefault="00C26D15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26D15" w:rsidRPr="00D82F65" w:rsidRDefault="00C26D15" w:rsidP="00A543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MGGP Aero Sp. z o.o.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C26D15" w:rsidRPr="00D82F65" w:rsidRDefault="00C26D15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2. J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zyk polski i zwykła logika - § 21 punkt 1: wiedz</w:t>
            </w:r>
            <w:r w:rsidRPr="00D82F65">
              <w:rPr>
                <w:rFonts w:ascii="Times New Roman" w:eastAsia="TimesNewRoman" w:hAnsi="Times New Roman"/>
              </w:rPr>
              <w:t xml:space="preserve">ę </w:t>
            </w:r>
            <w:r w:rsidRPr="00D82F65">
              <w:rPr>
                <w:rFonts w:ascii="Times New Roman" w:hAnsi="Times New Roman"/>
              </w:rPr>
              <w:t>si</w:t>
            </w:r>
            <w:r w:rsidRPr="00D82F65">
              <w:rPr>
                <w:rFonts w:ascii="Times New Roman" w:eastAsia="TimesNewRoman" w:hAnsi="Times New Roman"/>
              </w:rPr>
              <w:t xml:space="preserve">ę </w:t>
            </w:r>
            <w:r w:rsidRPr="00D82F65">
              <w:rPr>
                <w:rFonts w:ascii="Times New Roman" w:hAnsi="Times New Roman"/>
              </w:rPr>
              <w:t>posiada, zdobywa, przekazuje,</w:t>
            </w:r>
            <w:r w:rsidR="007A2C6C" w:rsidRPr="00D82F65">
              <w:rPr>
                <w:rFonts w:ascii="Times New Roman" w:hAnsi="Times New Roman"/>
              </w:rPr>
              <w:t xml:space="preserve"> </w:t>
            </w:r>
            <w:r w:rsidRPr="00D82F65">
              <w:rPr>
                <w:rFonts w:ascii="Times New Roman" w:hAnsi="Times New Roman"/>
              </w:rPr>
              <w:t>nabywa, sprawdza, ujawnia ale wiedzy nie mo</w:t>
            </w:r>
            <w:r w:rsidR="007A2C6C" w:rsidRPr="00D82F65">
              <w:rPr>
                <w:rFonts w:ascii="Times New Roman" w:eastAsia="TimesNewRoman" w:hAnsi="Times New Roman"/>
              </w:rPr>
              <w:t>ż</w:t>
            </w:r>
            <w:r w:rsidRPr="00D82F65">
              <w:rPr>
                <w:rFonts w:ascii="Times New Roman" w:hAnsi="Times New Roman"/>
              </w:rPr>
              <w:t>na nauczy</w:t>
            </w:r>
            <w:r w:rsidRPr="00D82F65">
              <w:rPr>
                <w:rFonts w:ascii="Times New Roman" w:eastAsia="TimesNewRoman" w:hAnsi="Times New Roman"/>
              </w:rPr>
              <w:t xml:space="preserve">ć </w:t>
            </w:r>
            <w:r w:rsidRPr="00D82F65">
              <w:rPr>
                <w:rFonts w:ascii="Times New Roman" w:hAnsi="Times New Roman"/>
              </w:rPr>
              <w:t>! Proponuj</w:t>
            </w:r>
            <w:r w:rsidRPr="00D82F65">
              <w:rPr>
                <w:rFonts w:ascii="Times New Roman" w:eastAsia="TimesNewRoman" w:hAnsi="Times New Roman"/>
              </w:rPr>
              <w:t xml:space="preserve">ę </w:t>
            </w:r>
            <w:r w:rsidRPr="00D82F65">
              <w:rPr>
                <w:rFonts w:ascii="Times New Roman" w:hAnsi="Times New Roman"/>
              </w:rPr>
              <w:t>zdefiniowane</w:t>
            </w:r>
            <w:r w:rsidR="007A2C6C" w:rsidRPr="00D82F65">
              <w:rPr>
                <w:rFonts w:ascii="Times New Roman" w:hAnsi="Times New Roman"/>
              </w:rPr>
              <w:t xml:space="preserve"> </w:t>
            </w:r>
            <w:r w:rsidRPr="00D82F65">
              <w:rPr>
                <w:rFonts w:ascii="Times New Roman" w:hAnsi="Times New Roman"/>
              </w:rPr>
              <w:t>szkolenia teoretycznego jako procesu nabywania wiedzy.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6D15" w:rsidRPr="00D82F65" w:rsidRDefault="007A2C6C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zasadna - 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C26D15" w:rsidRPr="00D82F65" w:rsidRDefault="007A2C6C" w:rsidP="00AA6FB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Zmieniono brzmienie par. 21 pkt 1 projektu, zgodnie z sugestia konsultanta.</w:t>
            </w:r>
          </w:p>
        </w:tc>
      </w:tr>
      <w:tr w:rsidR="00C26D15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MGGP Aero Sp. z o.o.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7A2C6C" w:rsidRPr="00D82F65" w:rsidRDefault="005744E6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3. </w:t>
            </w:r>
            <w:r w:rsidR="007A2C6C" w:rsidRPr="00D82F65">
              <w:rPr>
                <w:rFonts w:ascii="Times New Roman" w:hAnsi="Times New Roman"/>
              </w:rPr>
              <w:t>§ 25 – a co ze szkoleniami teoretycznymi i praktycznymi (wst</w:t>
            </w:r>
            <w:r w:rsidR="007A2C6C" w:rsidRPr="00D82F65">
              <w:rPr>
                <w:rFonts w:ascii="Times New Roman" w:eastAsia="TimesNewRoman" w:hAnsi="Times New Roman"/>
              </w:rPr>
              <w:t>ę</w:t>
            </w:r>
            <w:r w:rsidR="007A2C6C" w:rsidRPr="00D82F65">
              <w:rPr>
                <w:rFonts w:ascii="Times New Roman" w:hAnsi="Times New Roman"/>
              </w:rPr>
              <w:t>pnymi i okresowymi) prowadzonych przez operatorów AWC zgodnie z cz</w:t>
            </w:r>
            <w:r w:rsidR="007A2C6C" w:rsidRPr="00D82F65">
              <w:rPr>
                <w:rFonts w:ascii="Times New Roman" w:eastAsia="TimesNewRoman" w:hAnsi="Times New Roman"/>
              </w:rPr>
              <w:t>ęś</w:t>
            </w:r>
            <w:r w:rsidR="007A2C6C" w:rsidRPr="00D82F65">
              <w:rPr>
                <w:rFonts w:ascii="Times New Roman" w:hAnsi="Times New Roman"/>
              </w:rPr>
              <w:t>ci</w:t>
            </w:r>
            <w:r w:rsidR="007A2C6C" w:rsidRPr="00D82F65">
              <w:rPr>
                <w:rFonts w:ascii="Times New Roman" w:eastAsia="TimesNewRoman" w:hAnsi="Times New Roman"/>
              </w:rPr>
              <w:t xml:space="preserve">ą </w:t>
            </w:r>
            <w:r w:rsidR="007A2C6C" w:rsidRPr="00D82F65">
              <w:rPr>
                <w:rFonts w:ascii="Times New Roman" w:hAnsi="Times New Roman"/>
              </w:rPr>
              <w:t>D Instrukcji Operacyjnej?</w:t>
            </w:r>
          </w:p>
          <w:p w:rsidR="00C26D15" w:rsidRPr="00D82F65" w:rsidRDefault="007A2C6C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Powinno by</w:t>
            </w:r>
            <w:r w:rsidRPr="00D82F65">
              <w:rPr>
                <w:rFonts w:ascii="Times New Roman" w:eastAsia="TimesNewRoman" w:hAnsi="Times New Roman"/>
              </w:rPr>
              <w:t>ć</w:t>
            </w:r>
            <w:r w:rsidRPr="00D82F65">
              <w:rPr>
                <w:rFonts w:ascii="Times New Roman" w:hAnsi="Times New Roman"/>
              </w:rPr>
              <w:t>: w zakresie uzyskania licencji i wpisywanych do nich uprawnie</w:t>
            </w:r>
            <w:r w:rsidRPr="00D82F65">
              <w:rPr>
                <w:rFonts w:ascii="Times New Roman" w:eastAsia="TimesNewRoman" w:hAnsi="Times New Roman"/>
              </w:rPr>
              <w:t>ń</w:t>
            </w:r>
            <w:r w:rsidRPr="00D82F65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6D15" w:rsidRPr="00D82F65" w:rsidRDefault="007A2C6C" w:rsidP="005744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niezasadna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C94311" w:rsidRPr="00D82F65" w:rsidRDefault="007A2C6C" w:rsidP="00AA6FB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Uwaga niezrozumiała. Art. 160 ust. 3 pkt 2 ustawy – Prawo lotnicze bezpośrednio stanowi, że certyfikacji podlega szkolenie personelu lotniczego w celu uzyskania licencji członka personelu lotniczego oraz wpisywanych </w:t>
            </w:r>
            <w:r w:rsidR="00C94311" w:rsidRPr="00D82F65">
              <w:rPr>
                <w:rFonts w:ascii="Times New Roman" w:hAnsi="Times New Roman"/>
              </w:rPr>
              <w:t>do niej uprawnień(…). Ponadto ww. wynika również z brzmienia par. 23 oraz 24 i 26 projektu rozporządzenia.</w:t>
            </w:r>
          </w:p>
        </w:tc>
      </w:tr>
      <w:tr w:rsidR="00C26D15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MGGP Aero Sp. z o.o.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5744E6" w:rsidRPr="00D82F65" w:rsidRDefault="005744E6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4. Wpływ na rynek pracy – prosz</w:t>
            </w:r>
            <w:r w:rsidRPr="00D82F65">
              <w:rPr>
                <w:rFonts w:ascii="Times New Roman" w:eastAsia="TimesNewRoman" w:hAnsi="Times New Roman"/>
              </w:rPr>
              <w:t xml:space="preserve">ę </w:t>
            </w:r>
            <w:r w:rsidRPr="00D82F65">
              <w:rPr>
                <w:rFonts w:ascii="Times New Roman" w:hAnsi="Times New Roman"/>
              </w:rPr>
              <w:t>uzasadni</w:t>
            </w:r>
            <w:r w:rsidRPr="00D82F65">
              <w:rPr>
                <w:rFonts w:ascii="Times New Roman" w:eastAsia="TimesNewRoman" w:hAnsi="Times New Roman"/>
              </w:rPr>
              <w:t xml:space="preserve">ć </w:t>
            </w:r>
            <w:r w:rsidRPr="00D82F65">
              <w:rPr>
                <w:rFonts w:ascii="Times New Roman" w:hAnsi="Times New Roman"/>
              </w:rPr>
              <w:t>w jaki sposób rozporz</w:t>
            </w:r>
            <w:r w:rsidRPr="00D82F65">
              <w:rPr>
                <w:rFonts w:ascii="Times New Roman" w:eastAsia="TimesNewRoman" w:hAnsi="Times New Roman"/>
              </w:rPr>
              <w:t>ą</w:t>
            </w:r>
            <w:r w:rsidRPr="00D82F65">
              <w:rPr>
                <w:rFonts w:ascii="Times New Roman" w:hAnsi="Times New Roman"/>
              </w:rPr>
              <w:t>dzenie wpłynie na wzrost zatrudnienia ?</w:t>
            </w:r>
          </w:p>
          <w:p w:rsidR="00C26D15" w:rsidRPr="00D82F65" w:rsidRDefault="005744E6" w:rsidP="0057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5. Wpływ na konkurencyjno</w:t>
            </w:r>
            <w:r w:rsidRPr="00D82F65">
              <w:rPr>
                <w:rFonts w:ascii="Times New Roman" w:eastAsia="TimesNewRoman" w:hAnsi="Times New Roman"/>
              </w:rPr>
              <w:t xml:space="preserve">ść </w:t>
            </w:r>
            <w:r w:rsidRPr="00D82F65">
              <w:rPr>
                <w:rFonts w:ascii="Times New Roman" w:hAnsi="Times New Roman"/>
              </w:rPr>
              <w:t>gospodarki i przedsi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biorczo</w:t>
            </w:r>
            <w:r w:rsidRPr="00D82F65">
              <w:rPr>
                <w:rFonts w:ascii="Times New Roman" w:eastAsia="TimesNewRoman" w:hAnsi="Times New Roman"/>
              </w:rPr>
              <w:t>ść</w:t>
            </w:r>
            <w:r w:rsidRPr="00D82F65">
              <w:rPr>
                <w:rFonts w:ascii="Times New Roman" w:hAnsi="Times New Roman"/>
              </w:rPr>
              <w:t>, w tym na funkcjonowanie przedsi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biorstw – w jaki sposób ? Prosz</w:t>
            </w:r>
            <w:r w:rsidRPr="00D82F65">
              <w:rPr>
                <w:rFonts w:ascii="Times New Roman" w:eastAsia="TimesNewRoman" w:hAnsi="Times New Roman"/>
              </w:rPr>
              <w:t xml:space="preserve">ę </w:t>
            </w:r>
            <w:r w:rsidRPr="00D82F65">
              <w:rPr>
                <w:rFonts w:ascii="Times New Roman" w:hAnsi="Times New Roman"/>
              </w:rPr>
              <w:t>o uzasadnienie!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6D15" w:rsidRPr="00D82F65" w:rsidRDefault="005744E6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zasadna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C26D15" w:rsidRPr="00D82F65" w:rsidRDefault="005744E6" w:rsidP="00AA6FB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Dokonano odpowiednich zmian w OSR projektu w porozumieniu z LEP.</w:t>
            </w:r>
          </w:p>
        </w:tc>
      </w:tr>
      <w:tr w:rsidR="00C26D15" w:rsidRPr="00D82F65" w:rsidTr="00D82F65">
        <w:trPr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26D15" w:rsidRPr="00D82F65" w:rsidRDefault="00C26D15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MGGP Aero Sp. z o.o.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C26D15" w:rsidRPr="00D82F65" w:rsidRDefault="0070348D" w:rsidP="00703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</w:rPr>
            </w:pPr>
            <w:r w:rsidRPr="00D82F65">
              <w:rPr>
                <w:rFonts w:ascii="Times New Roman" w:hAnsi="Times New Roman"/>
              </w:rPr>
              <w:t>6. Zał</w:t>
            </w:r>
            <w:r w:rsidRPr="00D82F65">
              <w:rPr>
                <w:rFonts w:ascii="Times New Roman" w:eastAsia="TimesNewRoman" w:hAnsi="Times New Roman"/>
              </w:rPr>
              <w:t>ą</w:t>
            </w:r>
            <w:r w:rsidRPr="00D82F65">
              <w:rPr>
                <w:rFonts w:ascii="Times New Roman" w:hAnsi="Times New Roman"/>
              </w:rPr>
              <w:t>cznik nr 1, Rozdział 4, punkt 4.1.1 – Prezes Urz</w:t>
            </w:r>
            <w:r w:rsidRPr="00D82F65">
              <w:rPr>
                <w:rFonts w:ascii="Times New Roman" w:eastAsia="TimesNewRoman" w:hAnsi="Times New Roman"/>
              </w:rPr>
              <w:t>ę</w:t>
            </w:r>
            <w:r w:rsidRPr="00D82F65">
              <w:rPr>
                <w:rFonts w:ascii="Times New Roman" w:hAnsi="Times New Roman"/>
              </w:rPr>
              <w:t>du nie mo</w:t>
            </w:r>
            <w:r w:rsidRPr="00D82F65">
              <w:rPr>
                <w:rFonts w:ascii="Times New Roman" w:eastAsia="TimesNewRoman" w:hAnsi="Times New Roman"/>
              </w:rPr>
              <w:t>ż</w:t>
            </w:r>
            <w:r w:rsidRPr="00D82F65">
              <w:rPr>
                <w:rFonts w:ascii="Times New Roman" w:hAnsi="Times New Roman"/>
              </w:rPr>
              <w:t>e zmienia</w:t>
            </w:r>
            <w:r w:rsidRPr="00D82F65">
              <w:rPr>
                <w:rFonts w:ascii="Times New Roman" w:eastAsia="TimesNewRoman" w:hAnsi="Times New Roman"/>
              </w:rPr>
              <w:t xml:space="preserve">ć </w:t>
            </w:r>
            <w:r w:rsidRPr="00D82F65">
              <w:rPr>
                <w:rFonts w:ascii="Times New Roman" w:hAnsi="Times New Roman"/>
              </w:rPr>
              <w:t>Rozporz</w:t>
            </w:r>
            <w:r w:rsidRPr="00D82F65">
              <w:rPr>
                <w:rFonts w:ascii="Times New Roman" w:eastAsia="TimesNewRoman" w:hAnsi="Times New Roman"/>
              </w:rPr>
              <w:t>ą</w:t>
            </w:r>
            <w:r w:rsidRPr="00D82F65">
              <w:rPr>
                <w:rFonts w:ascii="Times New Roman" w:hAnsi="Times New Roman"/>
              </w:rPr>
              <w:t>dzenia Ministra ! Czy jaki</w:t>
            </w:r>
            <w:r w:rsidRPr="00D82F65">
              <w:rPr>
                <w:rFonts w:ascii="Times New Roman" w:eastAsia="TimesNewRoman" w:hAnsi="Times New Roman"/>
              </w:rPr>
              <w:t xml:space="preserve">ś </w:t>
            </w:r>
            <w:r w:rsidRPr="00D82F65">
              <w:rPr>
                <w:rFonts w:ascii="Times New Roman" w:hAnsi="Times New Roman"/>
              </w:rPr>
              <w:t>prawnik czytał ten projekt ?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6D15" w:rsidRPr="00D82F65" w:rsidRDefault="0070348D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niezasadna - nieuwzględniona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C26D15" w:rsidRPr="00D82F65" w:rsidRDefault="00AA6FB7" w:rsidP="00504CB6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Przepis pkt. 4.1.1. załącznika nr 1 do rozporządzenia nie zmienia brzmienia rozporządzenia. Katalog zawarty w pkt 4.1. stanowi katalog </w:t>
            </w:r>
            <w:r w:rsidR="00504CB6" w:rsidRPr="00D82F65">
              <w:rPr>
                <w:rFonts w:ascii="Times New Roman" w:hAnsi="Times New Roman"/>
              </w:rPr>
              <w:t xml:space="preserve">zamknięty jednakże po wystąpieniu sytuacji określonej w pkt. 4.1.1 może zostać on rozszerzony na </w:t>
            </w:r>
            <w:r w:rsidR="00DA026D" w:rsidRPr="00D82F65">
              <w:rPr>
                <w:rFonts w:ascii="Times New Roman" w:hAnsi="Times New Roman"/>
              </w:rPr>
              <w:t xml:space="preserve">warunkach opisanych w ww. pkt. </w:t>
            </w:r>
            <w:r w:rsidRPr="00D82F65">
              <w:rPr>
                <w:rFonts w:ascii="Times New Roman" w:hAnsi="Times New Roman"/>
              </w:rPr>
              <w:t>Jest to zapis analogiczny</w:t>
            </w:r>
            <w:r w:rsidR="00504CB6" w:rsidRPr="00D82F65">
              <w:rPr>
                <w:rFonts w:ascii="Times New Roman" w:hAnsi="Times New Roman"/>
              </w:rPr>
              <w:t xml:space="preserve"> (konstrukcja)</w:t>
            </w:r>
            <w:r w:rsidRPr="00D82F65">
              <w:rPr>
                <w:rFonts w:ascii="Times New Roman" w:hAnsi="Times New Roman"/>
              </w:rPr>
              <w:t xml:space="preserve"> </w:t>
            </w:r>
            <w:r w:rsidRPr="00D82F65">
              <w:rPr>
                <w:rFonts w:ascii="Times New Roman" w:hAnsi="Times New Roman"/>
              </w:rPr>
              <w:lastRenderedPageBreak/>
              <w:t>do aktualnie</w:t>
            </w:r>
            <w:r w:rsidR="00504CB6" w:rsidRPr="00D82F65">
              <w:rPr>
                <w:rFonts w:ascii="Times New Roman" w:hAnsi="Times New Roman"/>
              </w:rPr>
              <w:t xml:space="preserve"> obowiązującego  pkt 2.6.2. Załącznika nr 3 do rozporządzenia w sprawie licencjonowania personelu lotniczego z dnia 3 września 2003 r.</w:t>
            </w:r>
            <w:r w:rsidRPr="00D82F65">
              <w:rPr>
                <w:rFonts w:ascii="Times New Roman" w:hAnsi="Times New Roman"/>
              </w:rPr>
              <w:t xml:space="preserve"> </w:t>
            </w:r>
          </w:p>
        </w:tc>
      </w:tr>
      <w:tr w:rsidR="0019764F" w:rsidRPr="00D82F65" w:rsidTr="00D82F65">
        <w:trPr>
          <w:trHeight w:val="1306"/>
          <w:jc w:val="center"/>
        </w:trPr>
        <w:tc>
          <w:tcPr>
            <w:tcW w:w="769" w:type="dxa"/>
            <w:vMerge w:val="restart"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lastRenderedPageBreak/>
              <w:t>15.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Aeroklub Polski</w:t>
            </w:r>
          </w:p>
        </w:tc>
        <w:tc>
          <w:tcPr>
            <w:tcW w:w="6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§2 ust. 40 – proponuje się zastąpi wyraz „przywileju” wyrazem „prawo” lub wyrazem „upoważnienie”; uprawnienie nie jest z pewnością przywilejem, który dawałby możliwość korzystania ze szczególnych względów jakimkolwiek zakresie;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271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Zmieniono zgodnie z sugestią konsultanta, jednocześnie ujednolicając brzmienie słowniczka projektu w ww. zakresie z brzmieniem projektu z art. 104 ust. 1a ustawy. </w:t>
            </w:r>
          </w:p>
        </w:tc>
      </w:tr>
      <w:tr w:rsidR="0019764F" w:rsidRPr="00D82F65" w:rsidTr="00D82F65">
        <w:trPr>
          <w:trHeight w:val="251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§9 ust. 2 – proponuje się skreślić wyrazy „ust. 1 i 2”;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271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Usunięto ww. wyrazy.</w:t>
            </w:r>
          </w:p>
        </w:tc>
      </w:tr>
      <w:tr w:rsidR="0019764F" w:rsidRPr="00D82F65" w:rsidTr="00D82F65">
        <w:trPr>
          <w:trHeight w:val="284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§10 ust. 1 – jest „sekcja III” powinno być „sekcja II”,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271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Poprawiono stosowny przepis.</w:t>
            </w:r>
          </w:p>
        </w:tc>
      </w:tr>
      <w:tr w:rsidR="0019764F" w:rsidRPr="00D82F65" w:rsidTr="00D82F65">
        <w:trPr>
          <w:trHeight w:val="552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§11 ust. 2 – jest „lotniczo-lekarskie” powinno być „lotniczo-lekarskiego”,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271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937B8C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Poprawiono stosowny przepis.</w:t>
            </w:r>
          </w:p>
        </w:tc>
      </w:tr>
      <w:tr w:rsidR="0019764F" w:rsidRPr="00D82F65" w:rsidTr="00D82F65">
        <w:trPr>
          <w:trHeight w:val="469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563FB1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§13 ust. 2 – po wyrazach „na wniosek” proponuje się dopisać „zainteresowanego”,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271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AB6732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Dopisano stosowny wyraz.</w:t>
            </w:r>
          </w:p>
        </w:tc>
      </w:tr>
      <w:tr w:rsidR="0019764F" w:rsidRPr="00D82F65" w:rsidTr="00D82F65">
        <w:trPr>
          <w:trHeight w:val="536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563FB1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§14 ust. 1 pkt 1 – po wyrazach „licencji wraz z” proponuje się dopisać „uwierzytelnioną”,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CE5E2F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Organ postanowił zrezygnować z żądania od kandydata uwierzytelnionej kopi licencji. Po pierwsze proces sprawdzenia takiej licencji obejmuje wystosowanie do odpowiedniego nadzoru zapytania o autentyczność przedłożonej licencji obcej. Po drugie rozporządzenie UE nr 1178/2011 nie odnosi się w swoich zapisach do uwierzytelnionych kopii a jedynie do kopii dokumentów. Zdaniem </w:t>
            </w:r>
            <w:r w:rsidR="00CE5E2F">
              <w:rPr>
                <w:rFonts w:ascii="Times New Roman" w:hAnsi="Times New Roman"/>
              </w:rPr>
              <w:t xml:space="preserve">projektodawców </w:t>
            </w:r>
            <w:r w:rsidRPr="00D82F65">
              <w:rPr>
                <w:rFonts w:ascii="Times New Roman" w:hAnsi="Times New Roman"/>
              </w:rPr>
              <w:t>powyższe nie stoi w sprzeczności z art. 76a KPA.</w:t>
            </w:r>
          </w:p>
        </w:tc>
      </w:tr>
      <w:tr w:rsidR="0019764F" w:rsidRPr="00D82F65" w:rsidTr="00D82F65">
        <w:trPr>
          <w:trHeight w:val="1975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563FB1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§24 ust. 1 – proponuje się zastąpić wyrazy „w §3 pkt 2 i 3” wyrazami „w §3 ust. 1 pkt 3”; w paragrafie błędnie oznaczono odwołanie pomijając numerację ustępów, odnośnie propozycji wyłączenia treści §3 ust 1 pkt 2 z dyspozycji omawianego artykułu - w licencji MML (mechanik poświadczania – praca na ziemi) wymóg posiadania orzeczenia lotniczo-lekarskiego klasy odpowiedniej do danej licencji jest całkowicie nieprzystawalny, podobnie jak w przypadku licencji FDL (dyspozytor lotniczy – praca na ziemi). W przypadku licencji PPL (AG) zgodnie z załącznikiem 1 ICAO pkt 2.2.3 posiadanie orzeczenia jest wymagane dopiero przed lotami samodzielnymi, w związku z czym proponuje się ewentualną zmianę przedmiotowego zapisu zgodnie z przytoczoną regulacją,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 częściowo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672C76">
            <w:pPr>
              <w:spacing w:before="240" w:line="240" w:lineRule="auto"/>
              <w:jc w:val="both"/>
              <w:rPr>
                <w:rFonts w:ascii="Times New Roman" w:hAnsi="Times New Roman"/>
                <w:bCs/>
              </w:rPr>
            </w:pPr>
            <w:r w:rsidRPr="00D82F65">
              <w:rPr>
                <w:rFonts w:ascii="Times New Roman" w:hAnsi="Times New Roman"/>
                <w:bCs/>
              </w:rPr>
              <w:t>Idąc za propozycją AP zmieniono rzeczony przepis uwzględniając argumenty konsultanta:</w:t>
            </w:r>
          </w:p>
          <w:p w:rsidR="0019764F" w:rsidRPr="00D82F65" w:rsidRDefault="0019764F" w:rsidP="00672C76">
            <w:pPr>
              <w:spacing w:before="240" w:line="240" w:lineRule="auto"/>
              <w:jc w:val="both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Cs/>
              </w:rPr>
              <w:t>„§ 24.</w:t>
            </w:r>
            <w:r w:rsidRPr="00D82F65">
              <w:rPr>
                <w:rFonts w:ascii="Times New Roman" w:hAnsi="Times New Roman"/>
              </w:rPr>
              <w:t xml:space="preserve"> 1. Kandydat oraz uczestnik szkolenia teoretycznego i praktycznego do licencji, o których mowa w § 3 </w:t>
            </w:r>
            <w:r w:rsidRPr="00D82F65">
              <w:rPr>
                <w:rFonts w:ascii="Times New Roman" w:hAnsi="Times New Roman"/>
                <w:b/>
              </w:rPr>
              <w:t>ust. 1 pkt 2 i 3</w:t>
            </w:r>
            <w:r w:rsidRPr="00D82F65">
              <w:rPr>
                <w:rFonts w:ascii="Times New Roman" w:hAnsi="Times New Roman"/>
              </w:rPr>
              <w:t xml:space="preserve">, oraz wpisywanych do nich uprawnień, powinien spełniać wymagania określone w załączniku nr 1 do rozporządzenia, a przed rozpoczęciem szkolenia praktycznego dodatkowo posiadać orzeczenie lotniczo-lekarskie klasy odpowiedniej do danej licencji, </w:t>
            </w:r>
            <w:r w:rsidRPr="00D82F65">
              <w:rPr>
                <w:rFonts w:ascii="Times New Roman" w:hAnsi="Times New Roman"/>
                <w:b/>
              </w:rPr>
              <w:t>jeżeli jest wymagane.”.</w:t>
            </w:r>
          </w:p>
          <w:p w:rsidR="0019764F" w:rsidRPr="00D82F65" w:rsidRDefault="0019764F" w:rsidP="00672C76">
            <w:pPr>
              <w:spacing w:before="24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Rozwiązanie zaproponowane przez projektodawcę jest rozwiązaniem kompromisowym, ze względu na fakt, iż ten nie może zrezygnować z uwzględnienia § 3 ust. 1 pkt 2 w ww. przepisie projektu – ponieważ wszystkie wymienione w nim licencje jedynie poza licencją MML i FDL wymagają posiadania orzeczenia lotniczo-lekarskiego klasy 2. (patrz: projekt rozporządzenia z art. 104 ust. 2 ustawy). Dodatkowo należy zauważyć, że pkt 2.2.3. Załącznika I ICAO został błędnie przywołany przez konsultanta, gdyż nie odnosi się od do licencji pilota wydawanych jedynie w oparciu o krajowe przepisy - jakimi są licencje </w:t>
            </w:r>
            <w:r w:rsidRPr="00D82F65">
              <w:rPr>
                <w:rFonts w:ascii="Times New Roman" w:hAnsi="Times New Roman"/>
              </w:rPr>
              <w:lastRenderedPageBreak/>
              <w:t>PL(AG), a jedynie do enumeratywnie wymienionych licencji w Aneksie I ICAO.</w:t>
            </w:r>
          </w:p>
        </w:tc>
      </w:tr>
      <w:tr w:rsidR="0019764F" w:rsidRPr="00D82F65" w:rsidTr="00D82F65">
        <w:trPr>
          <w:trHeight w:val="411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563FB1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§27 ust. 1 pkt 1 lit c – wnosi się o wykreślenie przedmiotowego punktu lub wprowadzenie w §2 definicji tej instrukcji,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672C76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Zasady funkcjonowania Systemu zarządzania opisane w pkt ORA.GEN 200(a)(5)  wymagają oddzielnej Instrukcji systemu monitorowania zgodności z wymaganiami. Jest on obligatoryjny dla organizacji szkolących wg przepisów rozporządzenia UE nr 1178/2011, tj. m.in. dla wszystkich organizacji szkolącym licencji samolotowych, śmigłowcowych czy szybowcowych (patrz poz. 5 niniejszej tabeli). Kwestie te szczegółowiej omawia Plan wdrażania nowych wymagań wspólnotowych w zakresie FCL oraz Komunikaty Prezesa ULC dla OSL JAR-FCL oraz krajowych – dostępne na stronie internetowej ULC. Również w krajowych OSL system monitorowania zgodności z wymaganiami jest przewidziany i rozumie się przezeń dzisiejszy system jakości (</w:t>
            </w:r>
            <w:r w:rsidRPr="00D82F65">
              <w:rPr>
                <w:rFonts w:ascii="Times New Roman" w:hAnsi="Times New Roman"/>
                <w:i/>
              </w:rPr>
              <w:t>vide</w:t>
            </w:r>
            <w:r w:rsidRPr="00D82F65">
              <w:rPr>
                <w:rFonts w:ascii="Times New Roman" w:hAnsi="Times New Roman"/>
              </w:rPr>
              <w:t xml:space="preserve">: par. 11 ust. 1 pkt 1 lit. d aktualnie obowiązującego rozporządzenia w sprawie licencjonowania). </w:t>
            </w:r>
          </w:p>
        </w:tc>
      </w:tr>
      <w:tr w:rsidR="0019764F" w:rsidRPr="00D82F65" w:rsidTr="00D82F65">
        <w:trPr>
          <w:trHeight w:val="268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563FB1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§27 ust. 3 pkt 5 – proponuje się wykreślenie punktu,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Ww. propozycja konsultanta nie została w żaden sposób uzasadniona. </w:t>
            </w:r>
            <w:r w:rsidRPr="00D82F65">
              <w:rPr>
                <w:rFonts w:ascii="Times New Roman" w:hAnsi="Times New Roman"/>
              </w:rPr>
              <w:lastRenderedPageBreak/>
              <w:t>Rozwiązanie to istnieje obecnie i sprawdza się w praktyce, stanowiąc narzędzie w ręku nadzoru, w postaci posiadania możliwości kontrolowania i analizowania działań organizacji pod katem prowadzonych przez nie szkoleń (co należy do podstawowych zadań nadzoru lotniczego w zakresie FCL). Projektodawca natomiast zrezygnował w stosunku do aktualnie obowiązującego zapisu ze wskazania konkretnego terminu poprzedzającego rozpoczęcie szkolenia (patrz: par. 11 ust. 3 pkt 4 aktualnie obowiązującego rozporządzenia o licencjonowaniu).</w:t>
            </w:r>
          </w:p>
        </w:tc>
      </w:tr>
      <w:tr w:rsidR="0019764F" w:rsidRPr="00D82F65" w:rsidTr="00D82F65">
        <w:trPr>
          <w:trHeight w:val="335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§28 ust. 1 pkt 1 – jest „szklenia” powinno być „szkolenia”,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tabs>
                <w:tab w:val="left" w:pos="0"/>
                <w:tab w:val="right" w:pos="284"/>
              </w:tabs>
              <w:spacing w:line="340" w:lineRule="atLeast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Zmieniono rzeczony wyraz.</w:t>
            </w:r>
          </w:p>
        </w:tc>
      </w:tr>
      <w:tr w:rsidR="0019764F" w:rsidRPr="00D82F65" w:rsidTr="00D82F65">
        <w:trPr>
          <w:trHeight w:val="552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§32 ust. 3 – proponuje się dodanie ust. 4 w brzmieniu „4. W przypadkach, o których mowa w ust. 2 i 3, okresy przedłużonej albo wznowionej ważności uprawnień lotniczych liczone są od dnia upływu poprzedniego okresu ich ważności” – proponowany przepis w ust. 1 nie obejmuje swoją dyspozycją stanów faktycznych kiedy uprawnienia mają ważność 24 miesięcy;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niezasadna -nieuwzględniona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CE5E2F">
            <w:pPr>
              <w:pStyle w:val="Akapitzlist"/>
              <w:numPr>
                <w:ilvl w:val="0"/>
                <w:numId w:val="27"/>
              </w:num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Projektodawca nie widzi żadnego logicznego wytłumaczenia dlaczego okresy przedłużonej albo wznowionej ważności uprawnień lotniczych w sytuacji kiedy nie zachowano terminów sprawdzenia kwalifikacji lotniczych, liczone miałyby być od dnia upływu poprzedniego okresu ich ważności</w:t>
            </w:r>
            <w:r w:rsidR="00C60534" w:rsidRPr="00D82F65">
              <w:rPr>
                <w:rFonts w:ascii="Times New Roman" w:hAnsi="Times New Roman"/>
              </w:rPr>
              <w:t xml:space="preserve"> (sic!). </w:t>
            </w:r>
            <w:r w:rsidRPr="00D82F65">
              <w:rPr>
                <w:rFonts w:ascii="Times New Roman" w:hAnsi="Times New Roman"/>
              </w:rPr>
              <w:t xml:space="preserve">Uprawnienia terminowe Zaproponowane w załączniku nr 1 do rozporządzenia (w zakresie licencji tam opisanych) nie przewidują uprawnień 24 </w:t>
            </w:r>
            <w:r w:rsidRPr="00D82F65">
              <w:rPr>
                <w:rFonts w:ascii="Times New Roman" w:hAnsi="Times New Roman"/>
              </w:rPr>
              <w:lastRenderedPageBreak/>
              <w:t>miesięcznych! Poza licencjami MML (uprawnieni a bezterminowe) oraz FDL (brak uprawnień wpisywanych do licencji) istnieje ogólna zasada, że uprawnienie INS jest ważne 36 mies., a uprawnienie na typ</w:t>
            </w:r>
            <w:r w:rsidR="0003091B" w:rsidRPr="00D82F65">
              <w:rPr>
                <w:rFonts w:ascii="Times New Roman" w:hAnsi="Times New Roman"/>
              </w:rPr>
              <w:t>, pilot doświadczalny</w:t>
            </w:r>
            <w:r w:rsidRPr="00D82F65">
              <w:rPr>
                <w:rFonts w:ascii="Times New Roman" w:hAnsi="Times New Roman"/>
              </w:rPr>
              <w:t xml:space="preserve"> – 12 mies. </w:t>
            </w:r>
          </w:p>
        </w:tc>
      </w:tr>
      <w:tr w:rsidR="0019764F" w:rsidRPr="00D82F65" w:rsidTr="00D82F65">
        <w:trPr>
          <w:trHeight w:val="559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§33 ust. 2 i 3 – jest „Sprawdzania” powinno być „Sprawdzenia”,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422B7E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Poprawiono stosowne zapisy.</w:t>
            </w:r>
          </w:p>
        </w:tc>
      </w:tr>
      <w:tr w:rsidR="0019764F" w:rsidRPr="00D82F65" w:rsidTr="00D82F65">
        <w:trPr>
          <w:trHeight w:val="2279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§38 ust. 2 – proponuje się zastąpienie wyrazów „posiadania przez niego orzeczenia lotniczo-lekarskiego wydanego w wyniku badania w komorze niskich ciśnień” wyrazami „używania w locie dodatkowego tlenu podawanego w sposób ciągły.”; w zakresie lotnictwa general aviation, będącego w gestii regulacji danego państwa, poza Polską nigdzie nie ma obligatoryjnego wymogu wykonywania badań w komorze niskich ciśnień.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422B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 xml:space="preserve">Uwaga częściowo uwzględniona 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422B7E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Usunięto par. 38 ust. 2 – patrz: poz. nr 1 niniejszej tabeli.</w:t>
            </w:r>
          </w:p>
        </w:tc>
      </w:tr>
      <w:tr w:rsidR="0019764F" w:rsidRPr="00D82F65" w:rsidTr="00D82F65">
        <w:trPr>
          <w:trHeight w:val="429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§44 ust. 2 – wyrazy „w ciągu” proponuje się wyrazami „przez okres”,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013E7E">
            <w:pPr>
              <w:tabs>
                <w:tab w:val="left" w:pos="0"/>
                <w:tab w:val="right" w:pos="284"/>
              </w:tabs>
              <w:spacing w:line="340" w:lineRule="atLeast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Zmieniono stosowny zapis.</w:t>
            </w:r>
          </w:p>
        </w:tc>
      </w:tr>
      <w:tr w:rsidR="0019764F" w:rsidRPr="00D82F65" w:rsidTr="00D82F65">
        <w:trPr>
          <w:trHeight w:val="473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0565A4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2.2.4 – proponuje się dopisać zdanie w brzmieniu „i może być przedłużona na kolejne okresy, jeżeli jego posiadacz zaliczy z wynikiem pozytywnym egzamin z wiadomości i umiejętności przed egzaminatorem praktycznym lub w okresie jego ważności uzyska nalot w wymiarze co najmniej 12 godzin na danym typie wiatrakowca, w tym:</w:t>
            </w:r>
          </w:p>
          <w:p w:rsidR="0019764F" w:rsidRPr="00D82F65" w:rsidRDefault="0019764F" w:rsidP="000565A4">
            <w:pPr>
              <w:numPr>
                <w:ilvl w:val="1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6 godzin lotu jako dowódca,</w:t>
            </w:r>
          </w:p>
          <w:p w:rsidR="0019764F" w:rsidRPr="00D82F65" w:rsidRDefault="0019764F" w:rsidP="000565A4">
            <w:pPr>
              <w:numPr>
                <w:ilvl w:val="1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12 startów i 12 lądowań,</w:t>
            </w:r>
          </w:p>
          <w:p w:rsidR="0019764F" w:rsidRPr="00D82F65" w:rsidRDefault="0019764F" w:rsidP="000565A4">
            <w:pPr>
              <w:numPr>
                <w:ilvl w:val="1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Odbędzie co najmniej lot szkolny lub kontrolny z udziałem instruktora.”,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3C61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3C616D" w:rsidP="0048623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Zapis zmieniono zgodnie z propozycją AP.</w:t>
            </w:r>
          </w:p>
        </w:tc>
      </w:tr>
      <w:tr w:rsidR="0019764F" w:rsidRPr="00D82F65" w:rsidTr="00D82F65">
        <w:trPr>
          <w:trHeight w:val="624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3.2. pkt 1 lit c – proponuje się skreślić wyrazy „uprawnienie do lotów nocnych VFR”,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D547F1" w:rsidP="00BF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47F1" w:rsidRPr="00D82F65" w:rsidRDefault="00BF41D7" w:rsidP="00D547F1">
            <w:pPr>
              <w:tabs>
                <w:tab w:val="left" w:pos="0"/>
                <w:tab w:val="right" w:pos="284"/>
              </w:tabs>
              <w:spacing w:line="340" w:lineRule="atLeast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Zapis zmieniono zgodnie z propozycją AP.</w:t>
            </w:r>
          </w:p>
        </w:tc>
      </w:tr>
      <w:tr w:rsidR="0019764F" w:rsidRPr="00D82F65" w:rsidTr="00D82F65">
        <w:trPr>
          <w:trHeight w:val="409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19764F" w:rsidRPr="00D82F65" w:rsidRDefault="0019764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19764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 3.5.1 – proponowana treść zapisu niespójna z zapisami §28, §32 i §33 ust. 1,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425741" w:rsidP="009A77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 xml:space="preserve">Uwaga </w:t>
            </w:r>
            <w:r w:rsidR="009A77CC" w:rsidRPr="00D82F65">
              <w:rPr>
                <w:rFonts w:ascii="Times New Roman" w:hAnsi="Times New Roman"/>
                <w:b/>
              </w:rPr>
              <w:t>częściowo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64F" w:rsidRPr="00D82F65" w:rsidRDefault="009A77CC" w:rsidP="009A77CC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Po analizie uwagi konsultanta projektodawca postanowił usunąć ust. 3.5.1 i zmienić treść ust. 3.5. ustalając, ze uprawnienie pilota doświadczalnego będzie wydawane bezterminowo (analogicznie do przepisów zawartych w rozporządzeniu UE nr 1178/2011. </w:t>
            </w:r>
          </w:p>
        </w:tc>
      </w:tr>
      <w:tr w:rsidR="00C60F2F" w:rsidRPr="00D82F65" w:rsidTr="00D82F65">
        <w:trPr>
          <w:trHeight w:val="1011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C60F2F" w:rsidRPr="00D82F65" w:rsidRDefault="00C60F2F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C60F2F" w:rsidRPr="00D82F65" w:rsidRDefault="00C60F2F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F2F" w:rsidRPr="00D82F65" w:rsidRDefault="00C60F2F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 4.1. pkt 1 – proponuje się wykreślić, warunki VMC są jedne i ściśle określone, w związku z tym zapis budzi wątpliwości interpretacyjne,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F2F" w:rsidRPr="00D82F65" w:rsidRDefault="00617902" w:rsidP="00BF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F2F" w:rsidRPr="00D82F65" w:rsidRDefault="00BF41D7" w:rsidP="00BF41D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 xml:space="preserve"> Przepis zmieniono zgodnie z propozycją AP. Punkty przenumerowano.</w:t>
            </w:r>
          </w:p>
          <w:p w:rsidR="00BF41D7" w:rsidRPr="00D82F65" w:rsidRDefault="00BF41D7" w:rsidP="00BF41D7">
            <w:pPr>
              <w:pStyle w:val="Tekstkomentarza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2F65">
              <w:rPr>
                <w:rFonts w:ascii="Times New Roman" w:hAnsi="Times New Roman"/>
                <w:sz w:val="22"/>
                <w:szCs w:val="22"/>
              </w:rPr>
              <w:t>Dokonano również zmiany w ust. 4.1 pkt 3 poprzez dopisanie słów: „i przedmiotów” celem uzyskania spójności ww. projektu z projektem rozporządzenia z art. 33 ust. 2 ustawy.</w:t>
            </w:r>
          </w:p>
        </w:tc>
      </w:tr>
      <w:tr w:rsidR="009C46D4" w:rsidRPr="00D82F65" w:rsidTr="00D82F65">
        <w:trPr>
          <w:trHeight w:val="978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9C46D4" w:rsidRPr="00D82F65" w:rsidRDefault="009C46D4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9C46D4" w:rsidRPr="00D82F65" w:rsidRDefault="009C46D4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46D4" w:rsidRPr="00D82F65" w:rsidRDefault="009C46D4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4.1.1 – proponuje się wykreślić w całości; zapis jest nieprecyzyjny i budzi wątpliwości interpretacyjne, jednocześnie stwarzając możliwość tworzenia nowych szkoleń w sposób nieograniczony. Rozporządzenie oraz PART-FCL kompleksowo i wyczerpująco regulują przedmiotowe kwestie.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46D4" w:rsidRPr="00D82F65" w:rsidRDefault="00103DA6" w:rsidP="00F731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nieuwzględniona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46D4" w:rsidRPr="00D82F65" w:rsidRDefault="00103DA6" w:rsidP="00617902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  <w:i/>
                <w:u w:val="single"/>
              </w:rPr>
              <w:t xml:space="preserve">Patrz poz. nr </w:t>
            </w:r>
            <w:r w:rsidR="00522FB5" w:rsidRPr="00D82F65">
              <w:rPr>
                <w:rFonts w:ascii="Times New Roman" w:hAnsi="Times New Roman"/>
                <w:i/>
                <w:u w:val="single"/>
              </w:rPr>
              <w:t>14 niniejszej tabeli</w:t>
            </w:r>
            <w:r w:rsidR="00522FB5" w:rsidRPr="00D82F65">
              <w:rPr>
                <w:rFonts w:ascii="Times New Roman" w:hAnsi="Times New Roman"/>
                <w:u w:val="single"/>
              </w:rPr>
              <w:t xml:space="preserve">. </w:t>
            </w:r>
            <w:r w:rsidR="00522FB5" w:rsidRPr="00D82F65">
              <w:rPr>
                <w:rFonts w:ascii="Times New Roman" w:hAnsi="Times New Roman"/>
              </w:rPr>
              <w:t xml:space="preserve">Jednocześnie należy stwierdzić, iż argument, że rozporządzenie UE nr 1178/2011 kompleksowo i wyczerpująco reguluje przedmiotowe kwestie jest całkowicie chybiony, ze względu na fakt, iż szkolenia specjalistyczne wymienione w pkt 4.1. ppkt 1-6 właśnie nie zostały objęte zakresem rozporządzenia wspólnotowego, natomiast były do tej pory regulowane w ramach przepisów krajowych. (patrz </w:t>
            </w:r>
            <w:r w:rsidR="001156B6" w:rsidRPr="00D82F65">
              <w:rPr>
                <w:rFonts w:ascii="Times New Roman" w:hAnsi="Times New Roman"/>
              </w:rPr>
              <w:t xml:space="preserve">pkt 3.8 i n. Załącznika nr 1 do obecnie obowiązującego </w:t>
            </w:r>
            <w:r w:rsidR="001156B6" w:rsidRPr="00D82F65">
              <w:rPr>
                <w:rFonts w:ascii="Times New Roman" w:hAnsi="Times New Roman"/>
              </w:rPr>
              <w:lastRenderedPageBreak/>
              <w:t>rozporządzenia w sprawie licencjonowania).</w:t>
            </w:r>
          </w:p>
        </w:tc>
      </w:tr>
      <w:tr w:rsidR="009C46D4" w:rsidRPr="00D82F65" w:rsidTr="00D82F65">
        <w:trPr>
          <w:trHeight w:val="978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9C46D4" w:rsidRPr="00D82F65" w:rsidRDefault="009C46D4" w:rsidP="00AB67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9C46D4" w:rsidRPr="00D82F65" w:rsidRDefault="009C46D4" w:rsidP="00AB67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46D4" w:rsidRPr="00D82F65" w:rsidRDefault="009C46D4" w:rsidP="00814B5E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Załącznik nr 1 ust. 6.2.2.1</w:t>
            </w:r>
            <w:r w:rsidR="00BF41D7" w:rsidRPr="00D82F65">
              <w:rPr>
                <w:rFonts w:ascii="Times New Roman" w:hAnsi="Times New Roman"/>
              </w:rPr>
              <w:t xml:space="preserve"> – proponuje się wyrazy „który </w:t>
            </w:r>
            <w:r w:rsidRPr="00D82F65">
              <w:rPr>
                <w:rFonts w:ascii="Times New Roman" w:hAnsi="Times New Roman"/>
              </w:rPr>
              <w:t>nie ukończył 21 lat” zastąpić wyrazami „który nie ukończył 18 lat”; zgodnie z przepisami ICAO ust. 4.2.1.1 wiek minimalny dla uzyskania licencji mechanika to 18 lat, nie występują też żadne dodatkowe obostrzenia w tym zakresie związane z wiekiem zatem niecelowe jest wprowadzanie zapisu w proponowanej treści.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46D4" w:rsidRPr="00D82F65" w:rsidRDefault="002E606C" w:rsidP="00BF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F65">
              <w:rPr>
                <w:rFonts w:ascii="Times New Roman" w:hAnsi="Times New Roman"/>
                <w:b/>
              </w:rPr>
              <w:t>Uwaga uwzględniona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41D7" w:rsidRPr="00D82F65" w:rsidRDefault="00BF41D7" w:rsidP="00FD11E5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D82F65">
              <w:rPr>
                <w:rFonts w:ascii="Times New Roman" w:hAnsi="Times New Roman"/>
              </w:rPr>
              <w:t>Przepis zmieniono zgodnie z propozycją AP.</w:t>
            </w:r>
          </w:p>
          <w:p w:rsidR="002E606C" w:rsidRPr="00D82F65" w:rsidRDefault="00BF41D7" w:rsidP="00BF41D7">
            <w:pPr>
              <w:tabs>
                <w:tab w:val="left" w:pos="0"/>
                <w:tab w:val="right" w:pos="284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D82F65">
              <w:rPr>
                <w:rFonts w:ascii="Times New Roman" w:hAnsi="Times New Roman"/>
              </w:rPr>
              <w:t>Dodatkowo</w:t>
            </w:r>
            <w:r w:rsidR="002E606C" w:rsidRPr="00D82F65">
              <w:rPr>
                <w:rFonts w:ascii="Times New Roman" w:hAnsi="Times New Roman"/>
              </w:rPr>
              <w:t xml:space="preserve"> w </w:t>
            </w:r>
            <w:r w:rsidR="00482536" w:rsidRPr="00D82F65">
              <w:rPr>
                <w:rFonts w:ascii="Times New Roman" w:hAnsi="Times New Roman"/>
              </w:rPr>
              <w:t>ust.</w:t>
            </w:r>
            <w:r w:rsidR="002E606C" w:rsidRPr="00D82F65">
              <w:rPr>
                <w:rFonts w:ascii="Times New Roman" w:hAnsi="Times New Roman"/>
              </w:rPr>
              <w:t xml:space="preserve"> 6.2.3.4.</w:t>
            </w:r>
            <w:r w:rsidR="00482536" w:rsidRPr="00D82F65">
              <w:rPr>
                <w:rFonts w:ascii="Times New Roman" w:hAnsi="Times New Roman"/>
              </w:rPr>
              <w:t xml:space="preserve">1. </w:t>
            </w:r>
            <w:r w:rsidRPr="00D82F65">
              <w:rPr>
                <w:rFonts w:ascii="Times New Roman" w:hAnsi="Times New Roman"/>
              </w:rPr>
              <w:t>poprawiono</w:t>
            </w:r>
            <w:r w:rsidR="00482536" w:rsidRPr="00D82F65">
              <w:rPr>
                <w:rFonts w:ascii="Times New Roman" w:hAnsi="Times New Roman"/>
              </w:rPr>
              <w:t xml:space="preserve"> błąd – w jego treści jest przywołany ust. 6.2.3.5., a powinien być przywołany ust. </w:t>
            </w:r>
            <w:r w:rsidR="00482536" w:rsidRPr="00D82F65">
              <w:rPr>
                <w:rFonts w:ascii="Times New Roman" w:hAnsi="Times New Roman"/>
                <w:b/>
              </w:rPr>
              <w:t>6.2.3.4.</w:t>
            </w:r>
            <w:r w:rsidR="00482536" w:rsidRPr="00D82F65">
              <w:rPr>
                <w:rFonts w:ascii="Times New Roman" w:hAnsi="Times New Roman"/>
              </w:rPr>
              <w:t xml:space="preserve"> </w:t>
            </w:r>
          </w:p>
        </w:tc>
      </w:tr>
    </w:tbl>
    <w:p w:rsidR="00E70EC6" w:rsidRPr="00D82F65" w:rsidRDefault="00E70EC6" w:rsidP="00F7310A">
      <w:pPr>
        <w:spacing w:line="240" w:lineRule="auto"/>
        <w:rPr>
          <w:rFonts w:ascii="Times New Roman" w:hAnsi="Times New Roman"/>
        </w:rPr>
      </w:pPr>
    </w:p>
    <w:sectPr w:rsidR="00E70EC6" w:rsidRPr="00D82F65" w:rsidSect="00B940F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6A" w:rsidRDefault="00CA396A" w:rsidP="000C5B6E">
      <w:pPr>
        <w:spacing w:after="0" w:line="240" w:lineRule="auto"/>
      </w:pPr>
      <w:r>
        <w:separator/>
      </w:r>
    </w:p>
  </w:endnote>
  <w:endnote w:type="continuationSeparator" w:id="0">
    <w:p w:rsidR="00CA396A" w:rsidRDefault="00CA396A" w:rsidP="000C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387383"/>
      <w:docPartObj>
        <w:docPartGallery w:val="Page Numbers (Bottom of Page)"/>
        <w:docPartUnique/>
      </w:docPartObj>
    </w:sdtPr>
    <w:sdtEndPr/>
    <w:sdtContent>
      <w:p w:rsidR="000C5B6E" w:rsidRDefault="000C5B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14C">
          <w:rPr>
            <w:noProof/>
          </w:rPr>
          <w:t>1</w:t>
        </w:r>
        <w:r>
          <w:fldChar w:fldCharType="end"/>
        </w:r>
      </w:p>
    </w:sdtContent>
  </w:sdt>
  <w:p w:rsidR="000C5B6E" w:rsidRDefault="000C5B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6A" w:rsidRDefault="00CA396A" w:rsidP="000C5B6E">
      <w:pPr>
        <w:spacing w:after="0" w:line="240" w:lineRule="auto"/>
      </w:pPr>
      <w:r>
        <w:separator/>
      </w:r>
    </w:p>
  </w:footnote>
  <w:footnote w:type="continuationSeparator" w:id="0">
    <w:p w:rsidR="00CA396A" w:rsidRDefault="00CA396A" w:rsidP="000C5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785" w:hanging="1065"/>
      </w:pPr>
    </w:lvl>
  </w:abstractNum>
  <w:abstractNum w:abstractNumId="3">
    <w:nsid w:val="009E6401"/>
    <w:multiLevelType w:val="hybridMultilevel"/>
    <w:tmpl w:val="7662196A"/>
    <w:lvl w:ilvl="0" w:tplc="2BA2436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D66D0"/>
    <w:multiLevelType w:val="hybridMultilevel"/>
    <w:tmpl w:val="FA66B3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F52D81"/>
    <w:multiLevelType w:val="hybridMultilevel"/>
    <w:tmpl w:val="F03CF682"/>
    <w:lvl w:ilvl="0" w:tplc="2B50FF9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A56CEB"/>
    <w:multiLevelType w:val="hybridMultilevel"/>
    <w:tmpl w:val="1D0842FC"/>
    <w:lvl w:ilvl="0" w:tplc="5ECC39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CDA42C8"/>
    <w:multiLevelType w:val="hybridMultilevel"/>
    <w:tmpl w:val="A5ECF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B2E47"/>
    <w:multiLevelType w:val="hybridMultilevel"/>
    <w:tmpl w:val="291A4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F04FF"/>
    <w:multiLevelType w:val="hybridMultilevel"/>
    <w:tmpl w:val="CE6461C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64EB4"/>
    <w:multiLevelType w:val="hybridMultilevel"/>
    <w:tmpl w:val="C8BA34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C7CBB"/>
    <w:multiLevelType w:val="hybridMultilevel"/>
    <w:tmpl w:val="D904EE04"/>
    <w:lvl w:ilvl="0" w:tplc="B21ED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3A0C84"/>
    <w:multiLevelType w:val="hybridMultilevel"/>
    <w:tmpl w:val="94285C94"/>
    <w:lvl w:ilvl="0" w:tplc="F460CD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7268E0"/>
    <w:multiLevelType w:val="hybridMultilevel"/>
    <w:tmpl w:val="CE6461C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665B7"/>
    <w:multiLevelType w:val="hybridMultilevel"/>
    <w:tmpl w:val="E31E9502"/>
    <w:lvl w:ilvl="0" w:tplc="E460B4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BA14BA9"/>
    <w:multiLevelType w:val="hybridMultilevel"/>
    <w:tmpl w:val="89FE6B06"/>
    <w:lvl w:ilvl="0" w:tplc="5ECC39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C024B49"/>
    <w:multiLevelType w:val="hybridMultilevel"/>
    <w:tmpl w:val="E634E6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582F4E"/>
    <w:multiLevelType w:val="hybridMultilevel"/>
    <w:tmpl w:val="40567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E0100"/>
    <w:multiLevelType w:val="hybridMultilevel"/>
    <w:tmpl w:val="3DCE90E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A1A9D"/>
    <w:multiLevelType w:val="hybridMultilevel"/>
    <w:tmpl w:val="915C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957C7F"/>
    <w:multiLevelType w:val="hybridMultilevel"/>
    <w:tmpl w:val="BB461FE2"/>
    <w:lvl w:ilvl="0" w:tplc="E4309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825E0"/>
    <w:multiLevelType w:val="hybridMultilevel"/>
    <w:tmpl w:val="8B282428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924CE8"/>
    <w:multiLevelType w:val="hybridMultilevel"/>
    <w:tmpl w:val="7D4EACAC"/>
    <w:lvl w:ilvl="0" w:tplc="E4309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4B3F7B"/>
    <w:multiLevelType w:val="hybridMultilevel"/>
    <w:tmpl w:val="D5C46E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9956EC"/>
    <w:multiLevelType w:val="hybridMultilevel"/>
    <w:tmpl w:val="AFB8C4D8"/>
    <w:lvl w:ilvl="0" w:tplc="DDDA98A4">
      <w:start w:val="1"/>
      <w:numFmt w:val="bullet"/>
      <w:lvlText w:val="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9"/>
  </w:num>
  <w:num w:numId="13">
    <w:abstractNumId w:val="13"/>
  </w:num>
  <w:num w:numId="14">
    <w:abstractNumId w:val="22"/>
  </w:num>
  <w:num w:numId="15">
    <w:abstractNumId w:val="11"/>
  </w:num>
  <w:num w:numId="16">
    <w:abstractNumId w:val="20"/>
  </w:num>
  <w:num w:numId="17">
    <w:abstractNumId w:val="19"/>
  </w:num>
  <w:num w:numId="18">
    <w:abstractNumId w:val="7"/>
  </w:num>
  <w:num w:numId="19">
    <w:abstractNumId w:val="2"/>
  </w:num>
  <w:num w:numId="20">
    <w:abstractNumId w:val="1"/>
  </w:num>
  <w:num w:numId="21">
    <w:abstractNumId w:val="0"/>
  </w:num>
  <w:num w:numId="22">
    <w:abstractNumId w:val="15"/>
  </w:num>
  <w:num w:numId="23">
    <w:abstractNumId w:val="6"/>
  </w:num>
  <w:num w:numId="24">
    <w:abstractNumId w:val="3"/>
  </w:num>
  <w:num w:numId="25">
    <w:abstractNumId w:val="21"/>
  </w:num>
  <w:num w:numId="26">
    <w:abstractNumId w:val="16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FE"/>
    <w:rsid w:val="00006568"/>
    <w:rsid w:val="00007D3E"/>
    <w:rsid w:val="00010E38"/>
    <w:rsid w:val="00013E7E"/>
    <w:rsid w:val="00014822"/>
    <w:rsid w:val="0003091B"/>
    <w:rsid w:val="000319D4"/>
    <w:rsid w:val="00041525"/>
    <w:rsid w:val="000531ED"/>
    <w:rsid w:val="000565A4"/>
    <w:rsid w:val="000722A5"/>
    <w:rsid w:val="000742F9"/>
    <w:rsid w:val="00090DD5"/>
    <w:rsid w:val="00093E5F"/>
    <w:rsid w:val="000C0DBE"/>
    <w:rsid w:val="000C30F4"/>
    <w:rsid w:val="000C35D9"/>
    <w:rsid w:val="000C5B6E"/>
    <w:rsid w:val="000D27F4"/>
    <w:rsid w:val="000D6A00"/>
    <w:rsid w:val="000E079F"/>
    <w:rsid w:val="000E3209"/>
    <w:rsid w:val="000E3C9C"/>
    <w:rsid w:val="00103DA6"/>
    <w:rsid w:val="001156B6"/>
    <w:rsid w:val="001323A9"/>
    <w:rsid w:val="00134A3E"/>
    <w:rsid w:val="00136FB2"/>
    <w:rsid w:val="001417DD"/>
    <w:rsid w:val="00146E5A"/>
    <w:rsid w:val="0015209A"/>
    <w:rsid w:val="00171488"/>
    <w:rsid w:val="00175660"/>
    <w:rsid w:val="00185FCC"/>
    <w:rsid w:val="0019764F"/>
    <w:rsid w:val="001B084B"/>
    <w:rsid w:val="001B174F"/>
    <w:rsid w:val="001C0661"/>
    <w:rsid w:val="001C06BA"/>
    <w:rsid w:val="001C28F6"/>
    <w:rsid w:val="001F4EC4"/>
    <w:rsid w:val="0020047C"/>
    <w:rsid w:val="00206EF5"/>
    <w:rsid w:val="0021248E"/>
    <w:rsid w:val="0022376D"/>
    <w:rsid w:val="002274E0"/>
    <w:rsid w:val="00231AAE"/>
    <w:rsid w:val="002334DC"/>
    <w:rsid w:val="0023689E"/>
    <w:rsid w:val="0025087F"/>
    <w:rsid w:val="00264139"/>
    <w:rsid w:val="00267DBF"/>
    <w:rsid w:val="00272C33"/>
    <w:rsid w:val="002B43ED"/>
    <w:rsid w:val="002E606C"/>
    <w:rsid w:val="00316481"/>
    <w:rsid w:val="003271EF"/>
    <w:rsid w:val="00340DC3"/>
    <w:rsid w:val="00341BD7"/>
    <w:rsid w:val="0037025D"/>
    <w:rsid w:val="003721A2"/>
    <w:rsid w:val="003A69EE"/>
    <w:rsid w:val="003C0161"/>
    <w:rsid w:val="003C2DFD"/>
    <w:rsid w:val="003C616D"/>
    <w:rsid w:val="003D29EF"/>
    <w:rsid w:val="003E3C01"/>
    <w:rsid w:val="003F33A2"/>
    <w:rsid w:val="004024C2"/>
    <w:rsid w:val="00422B7E"/>
    <w:rsid w:val="00425741"/>
    <w:rsid w:val="00436A13"/>
    <w:rsid w:val="00437392"/>
    <w:rsid w:val="00446612"/>
    <w:rsid w:val="004513C9"/>
    <w:rsid w:val="00453490"/>
    <w:rsid w:val="00454F11"/>
    <w:rsid w:val="00460F66"/>
    <w:rsid w:val="0047566A"/>
    <w:rsid w:val="00480321"/>
    <w:rsid w:val="00482536"/>
    <w:rsid w:val="00486237"/>
    <w:rsid w:val="00497759"/>
    <w:rsid w:val="004A0FA4"/>
    <w:rsid w:val="004A6EE6"/>
    <w:rsid w:val="004B03F6"/>
    <w:rsid w:val="004C34AB"/>
    <w:rsid w:val="004C50FC"/>
    <w:rsid w:val="004D1822"/>
    <w:rsid w:val="004D3CD3"/>
    <w:rsid w:val="004D517B"/>
    <w:rsid w:val="00504CB6"/>
    <w:rsid w:val="005130AE"/>
    <w:rsid w:val="00516BE5"/>
    <w:rsid w:val="00520877"/>
    <w:rsid w:val="00522FB5"/>
    <w:rsid w:val="00525B05"/>
    <w:rsid w:val="00563FB1"/>
    <w:rsid w:val="005723E9"/>
    <w:rsid w:val="005744E6"/>
    <w:rsid w:val="005755F4"/>
    <w:rsid w:val="00576EA6"/>
    <w:rsid w:val="00585AF5"/>
    <w:rsid w:val="00586C0D"/>
    <w:rsid w:val="00591E49"/>
    <w:rsid w:val="005972D9"/>
    <w:rsid w:val="005C0B22"/>
    <w:rsid w:val="005C426D"/>
    <w:rsid w:val="005D1EAC"/>
    <w:rsid w:val="005E4B4F"/>
    <w:rsid w:val="005F0042"/>
    <w:rsid w:val="00606677"/>
    <w:rsid w:val="0061531C"/>
    <w:rsid w:val="00617902"/>
    <w:rsid w:val="00621114"/>
    <w:rsid w:val="00627E15"/>
    <w:rsid w:val="006346DA"/>
    <w:rsid w:val="0065575A"/>
    <w:rsid w:val="0065640F"/>
    <w:rsid w:val="00661596"/>
    <w:rsid w:val="00672C76"/>
    <w:rsid w:val="00673C40"/>
    <w:rsid w:val="00682F0A"/>
    <w:rsid w:val="00696B2E"/>
    <w:rsid w:val="006B46B2"/>
    <w:rsid w:val="006C7DB8"/>
    <w:rsid w:val="006D179A"/>
    <w:rsid w:val="006D4CDD"/>
    <w:rsid w:val="006E3EFF"/>
    <w:rsid w:val="006E411E"/>
    <w:rsid w:val="006E4A50"/>
    <w:rsid w:val="006E6CC8"/>
    <w:rsid w:val="006F6D01"/>
    <w:rsid w:val="0070285C"/>
    <w:rsid w:val="0070348D"/>
    <w:rsid w:val="00705D6B"/>
    <w:rsid w:val="00706CB8"/>
    <w:rsid w:val="00723BB8"/>
    <w:rsid w:val="00724327"/>
    <w:rsid w:val="00737061"/>
    <w:rsid w:val="00737BB7"/>
    <w:rsid w:val="00743659"/>
    <w:rsid w:val="007522F4"/>
    <w:rsid w:val="007532DF"/>
    <w:rsid w:val="00756660"/>
    <w:rsid w:val="00756902"/>
    <w:rsid w:val="00762B62"/>
    <w:rsid w:val="007726F7"/>
    <w:rsid w:val="007865CE"/>
    <w:rsid w:val="007868E4"/>
    <w:rsid w:val="00790CB9"/>
    <w:rsid w:val="007A2C6C"/>
    <w:rsid w:val="007A5F35"/>
    <w:rsid w:val="007B1492"/>
    <w:rsid w:val="007C1347"/>
    <w:rsid w:val="007C526B"/>
    <w:rsid w:val="007D5CDB"/>
    <w:rsid w:val="0081160D"/>
    <w:rsid w:val="00814B5E"/>
    <w:rsid w:val="0082567D"/>
    <w:rsid w:val="008268D6"/>
    <w:rsid w:val="00827BB2"/>
    <w:rsid w:val="00853EFB"/>
    <w:rsid w:val="00857F02"/>
    <w:rsid w:val="00864DF0"/>
    <w:rsid w:val="008727C8"/>
    <w:rsid w:val="00875C5C"/>
    <w:rsid w:val="00876B86"/>
    <w:rsid w:val="0089348A"/>
    <w:rsid w:val="008939EE"/>
    <w:rsid w:val="008A0B17"/>
    <w:rsid w:val="008A36DB"/>
    <w:rsid w:val="008B0E7E"/>
    <w:rsid w:val="008B769D"/>
    <w:rsid w:val="008C058E"/>
    <w:rsid w:val="008E0097"/>
    <w:rsid w:val="008E2286"/>
    <w:rsid w:val="00914079"/>
    <w:rsid w:val="00921264"/>
    <w:rsid w:val="00932F4E"/>
    <w:rsid w:val="009367CC"/>
    <w:rsid w:val="00937B8C"/>
    <w:rsid w:val="00966E97"/>
    <w:rsid w:val="00975DE2"/>
    <w:rsid w:val="0097731A"/>
    <w:rsid w:val="009809D6"/>
    <w:rsid w:val="009817D6"/>
    <w:rsid w:val="0098573E"/>
    <w:rsid w:val="00990E8C"/>
    <w:rsid w:val="009942FA"/>
    <w:rsid w:val="009A173B"/>
    <w:rsid w:val="009A6C15"/>
    <w:rsid w:val="009A77CC"/>
    <w:rsid w:val="009B1DEC"/>
    <w:rsid w:val="009B4675"/>
    <w:rsid w:val="009B4CFA"/>
    <w:rsid w:val="009B5D89"/>
    <w:rsid w:val="009C46D4"/>
    <w:rsid w:val="009C6830"/>
    <w:rsid w:val="009E5B01"/>
    <w:rsid w:val="00A0155A"/>
    <w:rsid w:val="00A14220"/>
    <w:rsid w:val="00A175E5"/>
    <w:rsid w:val="00A24CFD"/>
    <w:rsid w:val="00A27200"/>
    <w:rsid w:val="00A34C9A"/>
    <w:rsid w:val="00A52303"/>
    <w:rsid w:val="00A53A48"/>
    <w:rsid w:val="00A543EE"/>
    <w:rsid w:val="00A54730"/>
    <w:rsid w:val="00A56DD2"/>
    <w:rsid w:val="00A56F1C"/>
    <w:rsid w:val="00A6207D"/>
    <w:rsid w:val="00A9107C"/>
    <w:rsid w:val="00AA08E4"/>
    <w:rsid w:val="00AA649A"/>
    <w:rsid w:val="00AA6FB7"/>
    <w:rsid w:val="00AB6732"/>
    <w:rsid w:val="00AC2ED2"/>
    <w:rsid w:val="00AC50A0"/>
    <w:rsid w:val="00AD6AEB"/>
    <w:rsid w:val="00AD7070"/>
    <w:rsid w:val="00AE4A53"/>
    <w:rsid w:val="00AE7C8E"/>
    <w:rsid w:val="00AF2F8A"/>
    <w:rsid w:val="00AF34BD"/>
    <w:rsid w:val="00AF72D9"/>
    <w:rsid w:val="00B0177C"/>
    <w:rsid w:val="00B03180"/>
    <w:rsid w:val="00B0504A"/>
    <w:rsid w:val="00B11D18"/>
    <w:rsid w:val="00B17F01"/>
    <w:rsid w:val="00B20C3B"/>
    <w:rsid w:val="00B20E6C"/>
    <w:rsid w:val="00B25B14"/>
    <w:rsid w:val="00B2726D"/>
    <w:rsid w:val="00B3321C"/>
    <w:rsid w:val="00B858E4"/>
    <w:rsid w:val="00B940FE"/>
    <w:rsid w:val="00BC4A13"/>
    <w:rsid w:val="00BD11BF"/>
    <w:rsid w:val="00BD1A93"/>
    <w:rsid w:val="00BD7A36"/>
    <w:rsid w:val="00BE1AF0"/>
    <w:rsid w:val="00BE4F49"/>
    <w:rsid w:val="00BE7CE6"/>
    <w:rsid w:val="00BF3769"/>
    <w:rsid w:val="00BF41D7"/>
    <w:rsid w:val="00C01C4F"/>
    <w:rsid w:val="00C228AE"/>
    <w:rsid w:val="00C26D15"/>
    <w:rsid w:val="00C41569"/>
    <w:rsid w:val="00C42B48"/>
    <w:rsid w:val="00C459B8"/>
    <w:rsid w:val="00C6009E"/>
    <w:rsid w:val="00C60534"/>
    <w:rsid w:val="00C60F2F"/>
    <w:rsid w:val="00C8755E"/>
    <w:rsid w:val="00C92421"/>
    <w:rsid w:val="00C934C2"/>
    <w:rsid w:val="00C94311"/>
    <w:rsid w:val="00CA396A"/>
    <w:rsid w:val="00CA7D36"/>
    <w:rsid w:val="00CB3FA0"/>
    <w:rsid w:val="00CB5EEA"/>
    <w:rsid w:val="00CC5F21"/>
    <w:rsid w:val="00CE3349"/>
    <w:rsid w:val="00CE5E2F"/>
    <w:rsid w:val="00CE7DFB"/>
    <w:rsid w:val="00D156DD"/>
    <w:rsid w:val="00D216E8"/>
    <w:rsid w:val="00D23BEA"/>
    <w:rsid w:val="00D42424"/>
    <w:rsid w:val="00D42C3C"/>
    <w:rsid w:val="00D43F2A"/>
    <w:rsid w:val="00D470D7"/>
    <w:rsid w:val="00D547F1"/>
    <w:rsid w:val="00D725A7"/>
    <w:rsid w:val="00D82F65"/>
    <w:rsid w:val="00D95EFD"/>
    <w:rsid w:val="00DA026D"/>
    <w:rsid w:val="00DB0055"/>
    <w:rsid w:val="00DB2C24"/>
    <w:rsid w:val="00DB3687"/>
    <w:rsid w:val="00DC1F63"/>
    <w:rsid w:val="00DD3D1A"/>
    <w:rsid w:val="00DD427B"/>
    <w:rsid w:val="00DE103A"/>
    <w:rsid w:val="00DE2DB4"/>
    <w:rsid w:val="00E01ED5"/>
    <w:rsid w:val="00E077CF"/>
    <w:rsid w:val="00E12651"/>
    <w:rsid w:val="00E2014C"/>
    <w:rsid w:val="00E3316A"/>
    <w:rsid w:val="00E405E6"/>
    <w:rsid w:val="00E4326D"/>
    <w:rsid w:val="00E4602A"/>
    <w:rsid w:val="00E55E72"/>
    <w:rsid w:val="00E62FE5"/>
    <w:rsid w:val="00E70567"/>
    <w:rsid w:val="00E70EC6"/>
    <w:rsid w:val="00E721D1"/>
    <w:rsid w:val="00E903B3"/>
    <w:rsid w:val="00E973AD"/>
    <w:rsid w:val="00EA0314"/>
    <w:rsid w:val="00EA032E"/>
    <w:rsid w:val="00EA430E"/>
    <w:rsid w:val="00EE0360"/>
    <w:rsid w:val="00EE1845"/>
    <w:rsid w:val="00EE52CD"/>
    <w:rsid w:val="00EE59CA"/>
    <w:rsid w:val="00EE6C7C"/>
    <w:rsid w:val="00EF2585"/>
    <w:rsid w:val="00EF5808"/>
    <w:rsid w:val="00F01054"/>
    <w:rsid w:val="00F02B1A"/>
    <w:rsid w:val="00F11FDF"/>
    <w:rsid w:val="00F13C20"/>
    <w:rsid w:val="00F20D6C"/>
    <w:rsid w:val="00F25E5E"/>
    <w:rsid w:val="00F26321"/>
    <w:rsid w:val="00F46D32"/>
    <w:rsid w:val="00F639BC"/>
    <w:rsid w:val="00F72A21"/>
    <w:rsid w:val="00F7310A"/>
    <w:rsid w:val="00F74E7F"/>
    <w:rsid w:val="00F90DBB"/>
    <w:rsid w:val="00F96A05"/>
    <w:rsid w:val="00F96BC5"/>
    <w:rsid w:val="00FB085E"/>
    <w:rsid w:val="00FB1EA9"/>
    <w:rsid w:val="00FC2689"/>
    <w:rsid w:val="00FC37F7"/>
    <w:rsid w:val="00FD11E5"/>
    <w:rsid w:val="00FE4D57"/>
    <w:rsid w:val="00FE702A"/>
    <w:rsid w:val="00F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0F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5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40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940FE"/>
    <w:pPr>
      <w:spacing w:after="0" w:line="240" w:lineRule="auto"/>
    </w:pPr>
    <w:rPr>
      <w:rFonts w:ascii="Arial Black" w:hAnsi="Arial Black"/>
      <w:color w:val="17365D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0FE"/>
    <w:rPr>
      <w:rFonts w:ascii="Arial Black" w:eastAsia="Calibri" w:hAnsi="Arial Black" w:cs="Times New Roman"/>
      <w:color w:val="17365D"/>
      <w:sz w:val="20"/>
      <w:szCs w:val="21"/>
    </w:rPr>
  </w:style>
  <w:style w:type="character" w:styleId="Odwoaniedokomentarza">
    <w:name w:val="annotation reference"/>
    <w:uiPriority w:val="99"/>
    <w:semiHidden/>
    <w:unhideWhenUsed/>
    <w:rsid w:val="00B94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40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40F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0FE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5575A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73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730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C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B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B6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C5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0F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5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40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940FE"/>
    <w:pPr>
      <w:spacing w:after="0" w:line="240" w:lineRule="auto"/>
    </w:pPr>
    <w:rPr>
      <w:rFonts w:ascii="Arial Black" w:hAnsi="Arial Black"/>
      <w:color w:val="17365D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0FE"/>
    <w:rPr>
      <w:rFonts w:ascii="Arial Black" w:eastAsia="Calibri" w:hAnsi="Arial Black" w:cs="Times New Roman"/>
      <w:color w:val="17365D"/>
      <w:sz w:val="20"/>
      <w:szCs w:val="21"/>
    </w:rPr>
  </w:style>
  <w:style w:type="character" w:styleId="Odwoaniedokomentarza">
    <w:name w:val="annotation reference"/>
    <w:uiPriority w:val="99"/>
    <w:semiHidden/>
    <w:unhideWhenUsed/>
    <w:rsid w:val="00B94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40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40F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0FE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5575A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73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730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C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B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B6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C5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8E8F2-88CA-4807-A925-C1CEC324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3788</Words>
  <Characters>22729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Lotnictwa Cywilnego</Company>
  <LinksUpToDate>false</LinksUpToDate>
  <CharactersWithSpaces>26465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wrosinski</dc:creator>
  <cp:lastModifiedBy>Wójcik Joanna</cp:lastModifiedBy>
  <cp:revision>6</cp:revision>
  <cp:lastPrinted>2013-02-18T12:04:00Z</cp:lastPrinted>
  <dcterms:created xsi:type="dcterms:W3CDTF">2013-02-14T22:16:00Z</dcterms:created>
  <dcterms:modified xsi:type="dcterms:W3CDTF">2013-02-27T17:04:00Z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-728877845</vt:i4>
  </property>
</Properties>
</file>